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10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461"/>
      </w:tblGrid>
      <w:tr>
        <w:trPr>
          <w:trHeight w:hRule="atLeast" w:val="1190"/>
        </w:trPr>
        <w:tc>
          <w:tcPr>
            <w:tcW w:type="dxa" w:w="946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00000">
            <w:pPr>
              <w:spacing w:after="0" w:before="0"/>
              <w:ind/>
              <w:jc w:val="center"/>
              <w:rPr>
                <w:rFonts w:ascii="Arial Unicode MS" w:hAnsi="Arial Unicode MS"/>
                <w:b w:val="1"/>
                <w:sz w:val="28"/>
              </w:rPr>
            </w:pPr>
            <w:r>
              <w:drawing>
                <wp:anchor allowOverlap="true" behindDoc="false" layoutInCell="true" locked="false" relativeHeight="251658240" simplePos="false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-539115</wp:posOffset>
                  </wp:positionV>
                  <wp:extent cx="481330" cy="700405"/>
                  <wp:wrapNone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rcRect b="-2281" l="-3282" r="-3282" t="-2281"/>
                          <a:stretch/>
                        </pic:blipFill>
                        <pic:spPr>
                          <a:xfrm flipH="false" flipV="false" rot="0">
                            <a:ext cx="481330" cy="70040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hRule="atLeast" w:val="1701"/>
        </w:trPr>
        <w:tc>
          <w:tcPr>
            <w:tcW w:type="dxa" w:w="946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00000">
            <w:pPr>
              <w:pStyle w:val="Style_2"/>
              <w:tabs>
                <w:tab w:leader="none" w:pos="0" w:val="left"/>
              </w:tabs>
              <w:spacing w:line="276" w:lineRule="auto"/>
              <w:ind/>
            </w:pPr>
            <w:r>
              <w:rPr>
                <w:rFonts w:ascii="Times New Roman" w:hAnsi="Times New Roman"/>
                <w:spacing w:val="0"/>
                <w:sz w:val="36"/>
              </w:rPr>
              <w:t>АДМИНИСТРАЦИЯ ГОРОДА КУРЧАТОВА</w:t>
            </w:r>
          </w:p>
          <w:p w14:paraId="03000000">
            <w:pPr>
              <w:pStyle w:val="Style_2"/>
              <w:tabs>
                <w:tab w:leader="none" w:pos="0" w:val="left"/>
              </w:tabs>
              <w:spacing w:line="276" w:lineRule="auto"/>
              <w:ind/>
            </w:pPr>
            <w:r>
              <w:rPr>
                <w:rFonts w:ascii="Times New Roman" w:hAnsi="Times New Roman"/>
                <w:sz w:val="36"/>
              </w:rPr>
              <w:t>КУРСКОЙ ОБЛАСТИ</w:t>
            </w:r>
          </w:p>
          <w:p w14:paraId="04000000">
            <w:pPr>
              <w:spacing w:after="0" w:before="120"/>
              <w:ind/>
              <w:jc w:val="center"/>
            </w:pPr>
            <w:r>
              <w:rPr>
                <w:rFonts w:ascii="Times New Roman" w:hAnsi="Times New Roman"/>
                <w:b w:val="1"/>
                <w:sz w:val="48"/>
              </w:rPr>
              <w:t>ПОСТАНОВЛЕНИЕ</w:t>
            </w:r>
          </w:p>
          <w:p w14:paraId="05000000">
            <w:pPr>
              <w:spacing w:after="0" w:before="120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30.12.2021  № 1654 </w:t>
            </w:r>
          </w:p>
        </w:tc>
      </w:tr>
    </w:tbl>
    <w:p w14:paraId="06000000">
      <w:pPr>
        <w:spacing w:after="0" w:before="0" w:line="100" w:lineRule="atLeast"/>
        <w:ind/>
        <w:rPr>
          <w:rFonts w:ascii="Times New Roman" w:hAnsi="Times New Roman"/>
          <w:sz w:val="32"/>
        </w:rPr>
      </w:pPr>
      <w:bookmarkStart w:id="1" w:name="Bookmark3"/>
      <w:bookmarkEnd w:id="1"/>
    </w:p>
    <w:p w14:paraId="07000000">
      <w:pPr>
        <w:pStyle w:val="Style_3"/>
        <w:ind w:firstLine="0" w:left="0" w:right="3542"/>
      </w:pPr>
      <w:r>
        <w:rPr>
          <w:rFonts w:ascii="Times New Roman" w:hAnsi="Times New Roman"/>
          <w:b w:val="1"/>
          <w:sz w:val="26"/>
        </w:rPr>
        <w:t>О внесении изменений в муниципальную программу «Энергосбережение и повышение энергетической эффективности в городе Курчатове Курской области», утверждённую постановлением администрации города Курчатова от 30. 09. 2015 №1175 (в редакции постановления администрации города Курчатова от 29.11.2021 №1431)</w:t>
      </w:r>
    </w:p>
    <w:p w14:paraId="08000000">
      <w:pPr>
        <w:pStyle w:val="Style_3"/>
        <w:ind w:firstLine="0" w:left="0" w:right="3542"/>
        <w:rPr>
          <w:rFonts w:ascii="Times New Roman" w:hAnsi="Times New Roman"/>
          <w:b w:val="1"/>
          <w:sz w:val="26"/>
        </w:rPr>
      </w:pPr>
    </w:p>
    <w:p w14:paraId="09000000">
      <w:pPr>
        <w:ind w:firstLine="708" w:left="0" w:right="0"/>
        <w:jc w:val="both"/>
      </w:pPr>
      <w:r>
        <w:rPr>
          <w:rFonts w:ascii="Times New Roman" w:hAnsi="Times New Roman"/>
          <w:color w:val="000000"/>
          <w:sz w:val="28"/>
        </w:rPr>
        <w:t>В соответствии со ст.7 Федерального закона от 06.10.2003 № 131-ФЗ «Об общих принципах организации местного самоуправления в Российской Федерации», распоряжением администрации города Курчатова Курской области от 19.10.2021 №440 р «О внесении изменений в методические указания по разработке и реализации муниципальных программ города Курчатова Курской области, утверждённые распоряжением администрации города Курчатова от 27.08.2013 №386-р», администрация  города Курчатова ПОСТАНОВЛЯЕТ:</w:t>
      </w:r>
    </w:p>
    <w:p w14:paraId="0A000000">
      <w:pPr>
        <w:spacing w:after="0" w:before="0"/>
        <w:ind w:firstLine="708" w:left="0" w:right="0"/>
        <w:jc w:val="both"/>
      </w:pPr>
      <w:r>
        <w:rPr>
          <w:rFonts w:ascii="Times New Roman" w:hAnsi="Times New Roman"/>
          <w:sz w:val="28"/>
        </w:rPr>
        <w:t xml:space="preserve">1. Внести в муниципальную </w:t>
      </w:r>
      <w:r>
        <w:rPr>
          <w:rFonts w:ascii="Times New Roman" w:hAnsi="Times New Roman"/>
          <w:color w:val="000000"/>
          <w:sz w:val="28"/>
        </w:rPr>
        <w:t>программу</w:t>
      </w:r>
      <w:r>
        <w:rPr>
          <w:rFonts w:ascii="Times New Roman" w:hAnsi="Times New Roman"/>
          <w:sz w:val="28"/>
        </w:rPr>
        <w:t xml:space="preserve"> «Энергосбережение и повышение энергетической эффективности в городе Курчатове Курской области» (далее — Программа), утвержденную постановлением администрации города Курчатова от 30.09.2015 № 1175 (в редакции постановления администрации города Курчатова от 29.11.2021 №1431), следующие изменения:</w:t>
      </w:r>
    </w:p>
    <w:p w14:paraId="0B000000">
      <w:pPr>
        <w:numPr>
          <w:ilvl w:val="1"/>
          <w:numId w:val="1"/>
        </w:numPr>
        <w:spacing w:after="0" w:before="0"/>
        <w:ind w:firstLine="708" w:left="0" w:right="0"/>
        <w:jc w:val="both"/>
      </w:pPr>
      <w:r>
        <w:rPr>
          <w:rFonts w:ascii="Times New Roman" w:hAnsi="Times New Roman"/>
          <w:sz w:val="28"/>
        </w:rPr>
        <w:t>Паспорт муниципальной программы «Энергосбережение и повышение энергетической эффективности в городе Курчатове Курской области» изложить в новой редакции (приложение №1).</w:t>
      </w:r>
    </w:p>
    <w:p w14:paraId="0C000000">
      <w:pPr>
        <w:numPr>
          <w:ilvl w:val="1"/>
          <w:numId w:val="1"/>
        </w:numPr>
        <w:spacing w:after="0" w:before="0"/>
        <w:ind w:firstLine="708" w:left="0" w:right="0"/>
        <w:jc w:val="both"/>
      </w:pPr>
      <w:r>
        <w:rPr>
          <w:rFonts w:ascii="Times New Roman" w:hAnsi="Times New Roman"/>
          <w:sz w:val="28"/>
        </w:rPr>
        <w:t xml:space="preserve">Наименование раздела </w:t>
      </w:r>
      <w:r>
        <w:rPr>
          <w:rFonts w:ascii="Times New Roman" w:hAnsi="Times New Roman"/>
          <w:sz w:val="28"/>
        </w:rPr>
        <w:t>IV</w:t>
      </w:r>
      <w:r>
        <w:rPr>
          <w:rFonts w:ascii="Times New Roman" w:hAnsi="Times New Roman"/>
          <w:sz w:val="28"/>
        </w:rPr>
        <w:t xml:space="preserve"> Программы изложить в новой редакции: «</w:t>
      </w:r>
      <w:r>
        <w:rPr>
          <w:rFonts w:ascii="Times New Roman" w:hAnsi="Times New Roman"/>
          <w:sz w:val="28"/>
        </w:rPr>
        <w:t xml:space="preserve">IV. </w:t>
      </w:r>
      <w:r>
        <w:rPr>
          <w:rFonts w:ascii="Times New Roman" w:hAnsi="Times New Roman"/>
          <w:sz w:val="28"/>
        </w:rPr>
        <w:t>Обобщенная характеристика структурных элементов муниципальной программы, подпрограммы муниципальной программы».</w:t>
      </w:r>
    </w:p>
    <w:p w14:paraId="0D000000">
      <w:pPr>
        <w:pStyle w:val="Style_4"/>
        <w:ind/>
        <w:jc w:val="both"/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1.3. </w:t>
      </w:r>
      <w:r>
        <w:rPr>
          <w:rFonts w:ascii="Times New Roman" w:hAnsi="Times New Roman"/>
          <w:color w:val="000000"/>
          <w:sz w:val="28"/>
        </w:rPr>
        <w:t xml:space="preserve">Абзац 9 раздела </w:t>
      </w:r>
      <w:r>
        <w:rPr>
          <w:rFonts w:ascii="Times New Roman" w:hAnsi="Times New Roman"/>
          <w:color w:val="000000"/>
          <w:sz w:val="28"/>
        </w:rPr>
        <w:t>IX</w:t>
      </w:r>
      <w:r>
        <w:rPr>
          <w:rFonts w:ascii="Times New Roman" w:hAnsi="Times New Roman"/>
          <w:sz w:val="28"/>
        </w:rPr>
        <w:t xml:space="preserve"> «Объем финансовых ресурсов, необходимых для реализации муниципальной программы» Программы изложить в новой редакции:</w:t>
      </w:r>
    </w:p>
    <w:p w14:paraId="0E000000">
      <w:pPr>
        <w:pStyle w:val="Style_4"/>
        <w:ind/>
        <w:jc w:val="both"/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«Объем финансового обеспечения реализации муниципальной программы за счет средств городского бюджета за весь период её реализации  составляет  119003,209  тыс. рублей, в том числе в 2016 г. - 10,570 тыс. руб.; 2017 г. – 120,000 тыс. руб.; 2018 г. – 70,000 тыс. руб.; 2019 г. – 1430,455  тыс. руб.; 2020 г. – 65672,193 тыс. руб.; 2021 г. –  13892,976  тыс. руб.; 2022 г. – 20882,785 тыс. руб.; 2023 г. – 8462,115 тыс. руб.; 2024 г. – 8462,115 тыс. руб.</w:t>
      </w:r>
    </w:p>
    <w:p w14:paraId="0F000000">
      <w:pPr>
        <w:pStyle w:val="Style_4"/>
        <w:ind/>
        <w:jc w:val="both"/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1.4.</w:t>
      </w:r>
      <w:r>
        <w:rPr>
          <w:rFonts w:ascii="Times New Roman" w:hAnsi="Times New Roman"/>
          <w:sz w:val="28"/>
          <w:highlight w:val="white"/>
        </w:rPr>
        <w:t> </w:t>
      </w:r>
      <w:r>
        <w:rPr>
          <w:rFonts w:ascii="Times New Roman" w:hAnsi="Times New Roman"/>
          <w:sz w:val="28"/>
        </w:rPr>
        <w:t xml:space="preserve">В наименовании раздела </w:t>
      </w:r>
      <w:r>
        <w:rPr>
          <w:rFonts w:ascii="Times New Roman" w:hAnsi="Times New Roman"/>
          <w:sz w:val="28"/>
        </w:rPr>
        <w:t>X</w:t>
      </w:r>
      <w:r>
        <w:rPr>
          <w:rFonts w:ascii="Times New Roman" w:hAnsi="Times New Roman"/>
          <w:sz w:val="28"/>
        </w:rPr>
        <w:t xml:space="preserve"> Программы слова «Основных мероприятий» заменить словами «структурных элементов».</w:t>
      </w:r>
    </w:p>
    <w:p w14:paraId="10000000">
      <w:pPr>
        <w:pStyle w:val="Style_4"/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1.5.</w:t>
      </w:r>
      <w:r>
        <w:rPr>
          <w:rFonts w:ascii="Times New Roman" w:hAnsi="Times New Roman"/>
          <w:sz w:val="28"/>
          <w:highlight w:val="white"/>
        </w:rPr>
        <w:t> </w:t>
      </w:r>
      <w:r>
        <w:rPr>
          <w:rFonts w:ascii="Times New Roman" w:hAnsi="Times New Roman"/>
          <w:sz w:val="28"/>
        </w:rPr>
        <w:t xml:space="preserve">В абзаце 5 раздела </w:t>
      </w:r>
      <w:r>
        <w:rPr>
          <w:rFonts w:ascii="Times New Roman" w:hAnsi="Times New Roman"/>
          <w:sz w:val="28"/>
        </w:rPr>
        <w:t>XII</w:t>
      </w:r>
      <w:r>
        <w:rPr>
          <w:rFonts w:ascii="Times New Roman" w:hAnsi="Times New Roman"/>
          <w:sz w:val="28"/>
        </w:rPr>
        <w:t xml:space="preserve"> «Методика оценки эффективности муниципальной программы» Программы слова «основных мероприятий» заменить словами «структурных элементов подпрограмм».</w:t>
      </w:r>
    </w:p>
    <w:p w14:paraId="11000000">
      <w:pPr>
        <w:pStyle w:val="Style_4"/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1.6.</w:t>
      </w:r>
      <w:r>
        <w:rPr>
          <w:rFonts w:ascii="Times New Roman" w:hAnsi="Times New Roman"/>
          <w:sz w:val="28"/>
          <w:highlight w:val="white"/>
        </w:rPr>
        <w:t> </w:t>
      </w:r>
      <w:r>
        <w:rPr>
          <w:rFonts w:ascii="Times New Roman" w:hAnsi="Times New Roman"/>
          <w:sz w:val="28"/>
        </w:rPr>
        <w:t xml:space="preserve">Абзацы 5 и 6 подраздела «Оценка степени реализации мероприятий» раздела </w:t>
      </w:r>
      <w:r>
        <w:rPr>
          <w:rFonts w:ascii="Times New Roman" w:hAnsi="Times New Roman"/>
          <w:sz w:val="28"/>
        </w:rPr>
        <w:t>XII</w:t>
      </w:r>
      <w:r>
        <w:rPr>
          <w:rFonts w:ascii="Times New Roman" w:hAnsi="Times New Roman"/>
          <w:sz w:val="28"/>
        </w:rPr>
        <w:t xml:space="preserve"> «Методика оценки эффективности муниципальной программы» Программы изложить в новой редакции:</w:t>
      </w:r>
    </w:p>
    <w:p w14:paraId="12000000">
      <w:pPr>
        <w:pStyle w:val="Style_4"/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« - расчет степени реализации мероприятий на уровне структурных элементов программ;</w:t>
      </w:r>
    </w:p>
    <w:p w14:paraId="13000000">
      <w:pPr>
        <w:pStyle w:val="Style_4"/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- расчет  степени реализации мероприятий на уровне мероприятий программ в детальном плане — графике реализации муниципальной программы».</w:t>
      </w:r>
    </w:p>
    <w:p w14:paraId="14000000">
      <w:pPr>
        <w:pStyle w:val="Style_4"/>
        <w:ind/>
        <w:jc w:val="center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1.7. Паспорт подпрограммы 1 «Энергосбережение в городе Курчатове</w:t>
      </w:r>
    </w:p>
    <w:p w14:paraId="15000000">
      <w:pPr>
        <w:pStyle w:val="Style_4"/>
        <w:ind/>
        <w:jc w:val="both"/>
      </w:pPr>
      <w:r>
        <w:rPr>
          <w:rFonts w:ascii="Times New Roman" w:hAnsi="Times New Roman"/>
          <w:sz w:val="28"/>
        </w:rPr>
        <w:t>Курской области» Программы изложить в новой редакции (приложение №2)</w:t>
      </w:r>
    </w:p>
    <w:p w14:paraId="16000000">
      <w:pPr>
        <w:pStyle w:val="Style_4"/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1.8.  В наименовании раздела </w:t>
      </w:r>
      <w:r>
        <w:rPr>
          <w:rFonts w:ascii="Times New Roman" w:hAnsi="Times New Roman"/>
          <w:sz w:val="28"/>
        </w:rPr>
        <w:t>III</w:t>
      </w:r>
      <w:r>
        <w:rPr>
          <w:rFonts w:ascii="Times New Roman" w:hAnsi="Times New Roman"/>
          <w:sz w:val="28"/>
        </w:rPr>
        <w:t xml:space="preserve"> подпрограммы 1 «Энергосбережение в городе Курчатове Курской области» Программы слова «основных мероприятий» заменить на слова «структурных элементов».</w:t>
      </w:r>
    </w:p>
    <w:p w14:paraId="17000000">
      <w:pPr>
        <w:pStyle w:val="Style_4"/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1.9. Приложение № 3 «Ресурсное обеспечение реализации муниципальной программы «Энергосбережение и повышение энергетической эффективности в городе Курчатове Курской области» за счет бюджетных ассигнований городского бюджета» к Программе изложить в новой редакции (приложение № 3).</w:t>
      </w:r>
    </w:p>
    <w:p w14:paraId="18000000">
      <w:pPr>
        <w:pStyle w:val="Style_4"/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1.10. Приложение  №4 «Ресурсное обеспечение и прогнозная оценка расходов федерального бюджета, областного бюджета, внебюджетных фондов, городского бюджета и внебюджетных источников на реализацию целей муниципальной программы «Энергосбережение и повышение энергетической эффективности в городе Курчатове Курской области»  к Программе изложить в новой редакции (приложение № 4).</w:t>
      </w:r>
    </w:p>
    <w:p w14:paraId="19000000">
      <w:pPr>
        <w:spacing w:after="0" w:before="0"/>
        <w:ind w:firstLine="540" w:left="0" w:right="0"/>
        <w:jc w:val="both"/>
      </w:pPr>
      <w:r>
        <w:rPr>
          <w:rFonts w:ascii="Times New Roman" w:hAnsi="Times New Roman"/>
          <w:sz w:val="28"/>
        </w:rPr>
        <w:t>2. Контроль за исполнением настоящего постановления возложить на первого заместителя Главы администрации города Кузнецову Р.А.</w:t>
      </w:r>
    </w:p>
    <w:p w14:paraId="1A000000">
      <w:pPr>
        <w:spacing w:after="0" w:before="0"/>
        <w:ind w:firstLine="540" w:left="0" w:right="0"/>
        <w:jc w:val="both"/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  <w:highlight w:val="white"/>
        </w:rPr>
        <w:t> </w:t>
      </w:r>
      <w:r>
        <w:rPr>
          <w:rFonts w:ascii="Times New Roman" w:hAnsi="Times New Roman"/>
          <w:sz w:val="28"/>
        </w:rPr>
        <w:t>Постановление вступает в силу со дня его официального опубликования.</w:t>
      </w:r>
    </w:p>
    <w:p w14:paraId="1B000000">
      <w:pPr>
        <w:spacing w:after="0" w:before="0"/>
        <w:ind w:firstLine="540" w:left="0" w:right="0"/>
        <w:jc w:val="both"/>
        <w:rPr>
          <w:rFonts w:ascii="Times New Roman" w:hAnsi="Times New Roman"/>
          <w:sz w:val="28"/>
        </w:rPr>
      </w:pPr>
    </w:p>
    <w:p w14:paraId="1C000000">
      <w:pPr>
        <w:spacing w:after="0" w:before="0"/>
        <w:ind w:firstLine="540" w:left="0" w:right="0"/>
        <w:jc w:val="both"/>
        <w:rPr>
          <w:rFonts w:ascii="Times New Roman" w:hAnsi="Times New Roman"/>
          <w:sz w:val="28"/>
        </w:rPr>
      </w:pPr>
    </w:p>
    <w:p w14:paraId="1D000000">
      <w:pPr>
        <w:spacing w:after="0" w:before="0"/>
        <w:ind w:firstLine="540" w:left="0" w:right="0"/>
        <w:jc w:val="both"/>
        <w:rPr>
          <w:rFonts w:ascii="Times New Roman" w:hAnsi="Times New Roman"/>
          <w:sz w:val="28"/>
        </w:rPr>
      </w:pPr>
    </w:p>
    <w:p w14:paraId="1E000000">
      <w:r>
        <w:rPr>
          <w:rFonts w:ascii="Times New Roman" w:hAnsi="Times New Roman"/>
          <w:sz w:val="28"/>
        </w:rPr>
        <w:t>Глава города                                                                                    И.В. Корпунков</w:t>
      </w:r>
    </w:p>
    <w:p w14:paraId="1F000000">
      <w:pPr>
        <w:spacing w:after="0" w:before="0"/>
        <w:ind/>
        <w:jc w:val="right"/>
        <w:rPr>
          <w:rFonts w:ascii="Times New Roman" w:hAnsi="Times New Roman"/>
          <w:sz w:val="28"/>
        </w:rPr>
      </w:pPr>
    </w:p>
    <w:p w14:paraId="20000000">
      <w:pPr>
        <w:spacing w:after="0" w:before="0"/>
        <w:ind/>
        <w:jc w:val="right"/>
        <w:rPr>
          <w:rFonts w:ascii="Times New Roman" w:hAnsi="Times New Roman"/>
          <w:sz w:val="28"/>
        </w:rPr>
      </w:pPr>
    </w:p>
    <w:p w14:paraId="21000000">
      <w:pPr>
        <w:spacing w:after="0" w:before="0"/>
        <w:ind/>
        <w:jc w:val="right"/>
      </w:pPr>
      <w:r>
        <w:rPr>
          <w:rFonts w:ascii="Times New Roman" w:hAnsi="Times New Roman"/>
          <w:sz w:val="28"/>
        </w:rPr>
        <w:t xml:space="preserve">Приложение  №1 к постановлению </w:t>
      </w:r>
    </w:p>
    <w:p w14:paraId="22000000">
      <w:pPr>
        <w:spacing w:after="0" w:before="0"/>
        <w:ind/>
        <w:jc w:val="right"/>
      </w:pPr>
      <w:r>
        <w:rPr>
          <w:rFonts w:ascii="Times New Roman" w:hAnsi="Times New Roman"/>
          <w:sz w:val="28"/>
        </w:rPr>
        <w:t>администрации города Курчатова</w:t>
      </w:r>
    </w:p>
    <w:p w14:paraId="23000000">
      <w:pPr>
        <w:spacing w:after="0" w:before="0"/>
        <w:ind/>
        <w:jc w:val="right"/>
      </w:pPr>
      <w:r>
        <w:rPr>
          <w:rFonts w:ascii="Times New Roman" w:hAnsi="Times New Roman"/>
          <w:sz w:val="28"/>
        </w:rPr>
        <w:t>от ____________ №______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24000000">
      <w:pPr>
        <w:spacing w:after="0" w:before="0"/>
        <w:ind/>
        <w:jc w:val="center"/>
        <w:rPr>
          <w:rFonts w:ascii="Times New Roman" w:hAnsi="Times New Roman"/>
          <w:sz w:val="28"/>
        </w:rPr>
      </w:pPr>
    </w:p>
    <w:p w14:paraId="25000000">
      <w:pPr>
        <w:spacing w:after="0" w:before="0"/>
        <w:ind/>
        <w:jc w:val="center"/>
        <w:rPr>
          <w:rFonts w:ascii="Times New Roman" w:hAnsi="Times New Roman"/>
          <w:sz w:val="28"/>
        </w:rPr>
      </w:pPr>
    </w:p>
    <w:p w14:paraId="26000000">
      <w:pPr>
        <w:spacing w:after="0" w:before="0"/>
        <w:ind/>
        <w:jc w:val="center"/>
      </w:pPr>
      <w:r>
        <w:rPr>
          <w:rFonts w:ascii="Times New Roman" w:hAnsi="Times New Roman"/>
          <w:sz w:val="28"/>
        </w:rPr>
        <w:t>ПАСПОРТ</w:t>
      </w:r>
    </w:p>
    <w:p w14:paraId="27000000">
      <w:pPr>
        <w:pStyle w:val="Style_4"/>
        <w:ind/>
        <w:jc w:val="center"/>
      </w:pPr>
      <w:r>
        <w:rPr>
          <w:rFonts w:ascii="Times New Roman" w:hAnsi="Times New Roman"/>
          <w:sz w:val="28"/>
        </w:rPr>
        <w:t>муниципальной программы</w:t>
      </w:r>
    </w:p>
    <w:p w14:paraId="28000000">
      <w:pPr>
        <w:pStyle w:val="Style_4"/>
        <w:ind/>
        <w:jc w:val="center"/>
      </w:pPr>
      <w:r>
        <w:rPr>
          <w:rFonts w:ascii="Times New Roman" w:hAnsi="Times New Roman"/>
          <w:sz w:val="28"/>
        </w:rPr>
        <w:t>«Энергосбережение и повышение энергетической эффективности</w:t>
      </w:r>
    </w:p>
    <w:p w14:paraId="29000000">
      <w:pPr>
        <w:pStyle w:val="Style_4"/>
        <w:ind/>
        <w:jc w:val="center"/>
      </w:pPr>
      <w:r>
        <w:rPr>
          <w:rFonts w:ascii="Times New Roman" w:hAnsi="Times New Roman"/>
          <w:sz w:val="28"/>
        </w:rPr>
        <w:t>в городе Курчатове Курской области»</w:t>
      </w:r>
    </w:p>
    <w:p w14:paraId="2A000000">
      <w:pPr>
        <w:pStyle w:val="Style_4"/>
        <w:ind/>
        <w:jc w:val="center"/>
      </w:pPr>
      <w:r>
        <w:rPr>
          <w:rFonts w:ascii="Times New Roman" w:hAnsi="Times New Roman"/>
          <w:sz w:val="28"/>
        </w:rPr>
        <w:t>(далее Программа)</w:t>
      </w:r>
    </w:p>
    <w:p w14:paraId="2B000000">
      <w:pPr>
        <w:pStyle w:val="Style_4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Ind w:type="dxa" w:w="-10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431"/>
        <w:gridCol w:w="7024"/>
      </w:tblGrid>
      <w:tr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pStyle w:val="Style_4"/>
            </w:pPr>
            <w:r>
              <w:rPr>
                <w:rFonts w:ascii="Times New Roman" w:hAnsi="Times New Roman"/>
                <w:sz w:val="28"/>
              </w:rPr>
              <w:t>Ответственный исполнитель Программы</w:t>
            </w:r>
          </w:p>
        </w:tc>
        <w:tc>
          <w:tcPr>
            <w:tcW w:type="dxa" w:w="7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Муниципальное казенное учреждение «Управление городского хозяйства г.Курчатова»</w:t>
            </w:r>
          </w:p>
        </w:tc>
      </w:tr>
      <w:tr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pStyle w:val="Style_4"/>
            </w:pPr>
            <w:r>
              <w:rPr>
                <w:rFonts w:ascii="Times New Roman" w:hAnsi="Times New Roman"/>
                <w:sz w:val="28"/>
              </w:rPr>
              <w:t>Соисполнители Программы</w:t>
            </w:r>
          </w:p>
        </w:tc>
        <w:tc>
          <w:tcPr>
            <w:tcW w:type="dxa" w:w="7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pStyle w:val="Style_4"/>
            </w:pPr>
            <w:r>
              <w:rPr>
                <w:rFonts w:ascii="Times New Roman" w:hAnsi="Times New Roman"/>
                <w:sz w:val="28"/>
              </w:rPr>
              <w:t>Участники Программы</w:t>
            </w:r>
          </w:p>
        </w:tc>
        <w:tc>
          <w:tcPr>
            <w:tcW w:type="dxa" w:w="7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Муниципальные предприятия и учреждения города Курчатова;</w:t>
            </w:r>
          </w:p>
          <w:p w14:paraId="32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предприятия и организации, определенные для выполнения работ, оказания услуг для муниципальных нужд в соответствии с действующим законодательством РФ</w:t>
            </w:r>
          </w:p>
        </w:tc>
      </w:tr>
      <w:tr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pStyle w:val="Style_4"/>
            </w:pPr>
            <w:r>
              <w:rPr>
                <w:rFonts w:ascii="Times New Roman" w:hAnsi="Times New Roman"/>
                <w:sz w:val="28"/>
              </w:rPr>
              <w:t>Подпрограммы Программы</w:t>
            </w:r>
          </w:p>
        </w:tc>
        <w:tc>
          <w:tcPr>
            <w:tcW w:type="dxa" w:w="7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pStyle w:val="Style_4"/>
              <w:ind/>
              <w:jc w:val="both"/>
            </w:pPr>
            <w:r>
              <w:rPr>
                <w:rStyle w:val="Style_5_ch"/>
                <w:rFonts w:ascii="Times New Roman" w:hAnsi="Times New Roman"/>
                <w:color w:val="000000"/>
                <w:sz w:val="28"/>
                <w:u w:val="none"/>
              </w:rPr>
              <w:t>подпрограмма № 1</w:t>
            </w:r>
            <w:r>
              <w:rPr>
                <w:rFonts w:ascii="Times New Roman" w:hAnsi="Times New Roman"/>
                <w:sz w:val="28"/>
              </w:rPr>
              <w:t xml:space="preserve"> «Энергосбережение в городе Курчатове Курской области»</w:t>
            </w:r>
          </w:p>
        </w:tc>
      </w:tr>
      <w:tr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pStyle w:val="Style_4"/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Программы</w:t>
            </w:r>
          </w:p>
        </w:tc>
        <w:tc>
          <w:tcPr>
            <w:tcW w:type="dxa" w:w="7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243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pStyle w:val="Style_4"/>
            </w:pPr>
            <w:r>
              <w:rPr>
                <w:rFonts w:ascii="Times New Roman" w:hAnsi="Times New Roman"/>
                <w:sz w:val="28"/>
              </w:rPr>
              <w:t xml:space="preserve">Региональные проекты программы </w:t>
            </w:r>
          </w:p>
        </w:tc>
        <w:tc>
          <w:tcPr>
            <w:tcW w:type="dxa" w:w="702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pStyle w:val="Style_4"/>
            </w:pPr>
            <w:r>
              <w:rPr>
                <w:rFonts w:ascii="Times New Roman" w:hAnsi="Times New Roman"/>
                <w:sz w:val="28"/>
              </w:rPr>
              <w:t>Цели Программы</w:t>
            </w:r>
          </w:p>
        </w:tc>
        <w:tc>
          <w:tcPr>
            <w:tcW w:type="dxa" w:w="7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pStyle w:val="Style_4"/>
              <w:ind w:firstLine="11" w:left="0" w:right="0"/>
              <w:jc w:val="both"/>
            </w:pPr>
            <w:r>
              <w:rPr>
                <w:rFonts w:ascii="Times New Roman" w:hAnsi="Times New Roman"/>
                <w:sz w:val="28"/>
              </w:rPr>
              <w:t>- проведение эффективной энергосберегающей политики на территории муниципального образования;</w:t>
            </w:r>
          </w:p>
          <w:p w14:paraId="3B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- надежное снабжение потребителей города топливно-энергетическими ресурсами, повышение эффективности их использования;</w:t>
            </w:r>
          </w:p>
          <w:p w14:paraId="3C000000">
            <w:pPr>
              <w:pStyle w:val="Style_4"/>
              <w:ind w:firstLine="11" w:left="0" w:right="0"/>
              <w:jc w:val="both"/>
            </w:pPr>
            <w:r>
              <w:rPr>
                <w:rFonts w:ascii="Times New Roman" w:hAnsi="Times New Roman"/>
                <w:sz w:val="28"/>
              </w:rPr>
              <w:t>- снижение расходов бюджета муниципального образования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</w:t>
            </w:r>
          </w:p>
        </w:tc>
      </w:tr>
      <w:tr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pStyle w:val="Style_4"/>
            </w:pPr>
            <w:r>
              <w:rPr>
                <w:rFonts w:ascii="Times New Roman" w:hAnsi="Times New Roman"/>
                <w:sz w:val="28"/>
              </w:rPr>
              <w:t>Задачи Программы</w:t>
            </w:r>
          </w:p>
        </w:tc>
        <w:tc>
          <w:tcPr>
            <w:tcW w:type="dxa" w:w="7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- повышение энергетической эффективности бюджетной сферы;</w:t>
            </w:r>
          </w:p>
          <w:p w14:paraId="3F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- развитие информационного обеспечения мероприятий по энергосбережению и повышению энергетической эффективности;</w:t>
            </w:r>
          </w:p>
          <w:p w14:paraId="40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- повышение объемов внедрения инновационных технологий для решения задач энергосбережения и повышения энергетической эффективности;</w:t>
            </w:r>
          </w:p>
          <w:p w14:paraId="41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- реализация механизмов стимулирования деятельности по энергосервисным договорам (контрактам)</w:t>
            </w:r>
          </w:p>
        </w:tc>
      </w:tr>
      <w:tr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pStyle w:val="Style_4"/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Программы</w:t>
            </w:r>
          </w:p>
        </w:tc>
        <w:tc>
          <w:tcPr>
            <w:tcW w:type="dxa" w:w="7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- Доля внебюджетных средств, используемых для финансирования мероприятий муниципальной программы, в общем объеме финансирования муниципальной программы;</w:t>
            </w:r>
          </w:p>
          <w:p w14:paraId="44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- Удельная величина потребления энергетических ресурсов муниципальными бюджетными учреждениями</w:t>
            </w:r>
          </w:p>
        </w:tc>
      </w:tr>
      <w:tr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pStyle w:val="Style_4"/>
            </w:pPr>
            <w:r>
              <w:rPr>
                <w:rFonts w:ascii="Times New Roman" w:hAnsi="Times New Roman"/>
                <w:sz w:val="28"/>
              </w:rPr>
              <w:t>Сроки и этапы реализации Программы</w:t>
            </w:r>
          </w:p>
        </w:tc>
        <w:tc>
          <w:tcPr>
            <w:tcW w:type="dxa" w:w="7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Реализуется в 2016 – 2024 годы, в один этап</w:t>
            </w:r>
          </w:p>
        </w:tc>
      </w:tr>
      <w:tr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pStyle w:val="Style_4"/>
            </w:pPr>
            <w:r>
              <w:rPr>
                <w:rFonts w:ascii="Times New Roman" w:hAnsi="Times New Roman"/>
                <w:sz w:val="28"/>
              </w:rPr>
              <w:t>Объем бюджетных ассигнований Программы:</w:t>
            </w:r>
          </w:p>
        </w:tc>
        <w:tc>
          <w:tcPr>
            <w:tcW w:type="dxa" w:w="7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spacing w:after="0" w:before="0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Общий объем финансирования составляет 119003,209   тыс. руб.:</w:t>
            </w:r>
          </w:p>
          <w:p w14:paraId="49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2016 г. - 10,570 тыс. руб.;</w:t>
            </w:r>
          </w:p>
          <w:p w14:paraId="4A000000">
            <w:pPr>
              <w:spacing w:after="0" w:before="0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2017 г. –120,000 тыс. руб.;</w:t>
            </w:r>
          </w:p>
          <w:p w14:paraId="4B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2018 г. –70,000 тыс. руб.;</w:t>
            </w:r>
          </w:p>
          <w:p w14:paraId="4C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2019 г. –1430,455 тыс. руб.;</w:t>
            </w:r>
          </w:p>
          <w:p w14:paraId="4D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2020 г. – 65672,193 тыс. руб.;</w:t>
            </w:r>
          </w:p>
          <w:p w14:paraId="4E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2021 г. – 13892,976 тыс. руб.;</w:t>
            </w:r>
          </w:p>
          <w:p w14:paraId="4F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2022 г. – 20882,785 тыс. руб.;</w:t>
            </w:r>
          </w:p>
          <w:p w14:paraId="50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2023 г. – 8462,115 тыс. руб.;</w:t>
            </w:r>
          </w:p>
          <w:p w14:paraId="51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2024 г. – 8462,115 тыс. руб.</w:t>
            </w:r>
          </w:p>
          <w:p w14:paraId="52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из них средства городского бюджета 119003,209 тыс. руб.:</w:t>
            </w:r>
          </w:p>
          <w:p w14:paraId="53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2016 г. - 10,570 тыс. руб.;</w:t>
            </w:r>
          </w:p>
          <w:p w14:paraId="54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2017 г. –120,000 тыс. руб.;</w:t>
            </w:r>
          </w:p>
          <w:p w14:paraId="55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2018 г. –70,000 тыс. руб.;</w:t>
            </w:r>
          </w:p>
          <w:p w14:paraId="56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2019 г. –1430,455 тыс. руб.;</w:t>
            </w:r>
          </w:p>
          <w:p w14:paraId="57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2020 г. – 65672,193 тыс. руб.;</w:t>
            </w:r>
          </w:p>
          <w:p w14:paraId="58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2021 г. – 13892,976 тыс. руб.;</w:t>
            </w:r>
          </w:p>
          <w:p w14:paraId="59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2022 г. – 20882,785 тыс. руб.;</w:t>
            </w:r>
          </w:p>
          <w:p w14:paraId="5A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2023 г. – 8462,115 тыс. руб.;</w:t>
            </w:r>
          </w:p>
          <w:p w14:paraId="5B000000">
            <w:pPr>
              <w:spacing w:after="0" w:before="0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2024 г. – 8462,115 тыс. руб.»</w:t>
            </w:r>
          </w:p>
          <w:p w14:paraId="5C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из них средства внебюджетных источников 0 тыс. руб.:</w:t>
            </w:r>
          </w:p>
          <w:p w14:paraId="5D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2016 г. – 0,000 тыс. руб.;</w:t>
            </w:r>
          </w:p>
          <w:p w14:paraId="5E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2017 г. – 0,000 тыс. руб.;</w:t>
            </w:r>
          </w:p>
          <w:p w14:paraId="5F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2018 г. – 0,000 тыс. руб.;</w:t>
            </w:r>
          </w:p>
          <w:p w14:paraId="60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2019 г. – 0,000 тыс. руб.;</w:t>
            </w:r>
          </w:p>
          <w:p w14:paraId="61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2020 г. – 0,000 тыс. руб.;</w:t>
            </w:r>
          </w:p>
          <w:p w14:paraId="62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2021 г. – 0,000 тыс. руб.;</w:t>
            </w:r>
          </w:p>
          <w:p w14:paraId="63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2022 г. – 0,000 тыс. руб.;</w:t>
            </w:r>
          </w:p>
          <w:p w14:paraId="64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2023 г. – 0,000 тыс. руб.;</w:t>
            </w:r>
          </w:p>
          <w:p w14:paraId="65000000">
            <w:pPr>
              <w:spacing w:after="0" w:before="0" w:line="100" w:lineRule="atLeast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2024 г. – 0,000 тыс. руб.;</w:t>
            </w:r>
          </w:p>
        </w:tc>
      </w:tr>
      <w:tr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pStyle w:val="Style_4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Программы</w:t>
            </w:r>
          </w:p>
        </w:tc>
        <w:tc>
          <w:tcPr>
            <w:tcW w:type="dxa" w:w="7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- уменьшение потребления энергии и связанных с этим затрат на 15 - 20% по учреждениям с наиболее высокими показателями энергоемкости;</w:t>
            </w:r>
          </w:p>
          <w:p w14:paraId="68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- сокращение удельных норм расхода на потребление тепловой и электрической энергии</w:t>
            </w:r>
          </w:p>
        </w:tc>
      </w:tr>
    </w:tbl>
    <w:p w14:paraId="69000000">
      <w:pPr>
        <w:pStyle w:val="Style_4"/>
        <w:ind/>
        <w:jc w:val="center"/>
        <w:rPr>
          <w:rFonts w:ascii="Times New Roman" w:hAnsi="Times New Roman"/>
          <w:b w:val="1"/>
          <w:sz w:val="28"/>
        </w:rPr>
      </w:pPr>
    </w:p>
    <w:p w14:paraId="6A000000">
      <w:pPr>
        <w:ind/>
        <w:jc w:val="right"/>
        <w:rPr>
          <w:rFonts w:ascii="Times New Roman" w:hAnsi="Times New Roman"/>
          <w:b w:val="1"/>
          <w:sz w:val="28"/>
        </w:rPr>
      </w:pPr>
    </w:p>
    <w:p w14:paraId="6B000000">
      <w:pPr>
        <w:ind/>
        <w:jc w:val="right"/>
        <w:rPr>
          <w:rFonts w:ascii="Times New Roman" w:hAnsi="Times New Roman"/>
          <w:b w:val="1"/>
          <w:sz w:val="28"/>
        </w:rPr>
      </w:pPr>
    </w:p>
    <w:p w14:paraId="6C000000">
      <w:pPr>
        <w:ind/>
        <w:jc w:val="right"/>
        <w:rPr>
          <w:rFonts w:ascii="Times New Roman" w:hAnsi="Times New Roman"/>
          <w:b w:val="1"/>
          <w:sz w:val="28"/>
        </w:rPr>
      </w:pPr>
    </w:p>
    <w:p w14:paraId="6D000000">
      <w:pPr>
        <w:ind/>
        <w:jc w:val="right"/>
        <w:rPr>
          <w:rFonts w:ascii="Times New Roman" w:hAnsi="Times New Roman"/>
          <w:b w:val="1"/>
          <w:sz w:val="28"/>
        </w:rPr>
      </w:pPr>
    </w:p>
    <w:p w14:paraId="6E000000">
      <w:pPr>
        <w:ind/>
        <w:jc w:val="right"/>
        <w:rPr>
          <w:rFonts w:ascii="Times New Roman" w:hAnsi="Times New Roman"/>
          <w:sz w:val="28"/>
        </w:rPr>
      </w:pPr>
    </w:p>
    <w:p w14:paraId="6F000000">
      <w:pPr>
        <w:ind/>
        <w:jc w:val="right"/>
        <w:rPr>
          <w:rFonts w:ascii="Times New Roman" w:hAnsi="Times New Roman"/>
          <w:sz w:val="28"/>
        </w:rPr>
      </w:pPr>
    </w:p>
    <w:p w14:paraId="70000000">
      <w:pPr>
        <w:ind/>
        <w:jc w:val="right"/>
        <w:rPr>
          <w:rFonts w:ascii="Times New Roman" w:hAnsi="Times New Roman"/>
          <w:sz w:val="28"/>
        </w:rPr>
      </w:pPr>
    </w:p>
    <w:p w14:paraId="71000000">
      <w:pPr>
        <w:ind/>
        <w:jc w:val="right"/>
        <w:rPr>
          <w:rFonts w:ascii="Times New Roman" w:hAnsi="Times New Roman"/>
          <w:sz w:val="28"/>
        </w:rPr>
      </w:pPr>
    </w:p>
    <w:p w14:paraId="72000000">
      <w:pPr>
        <w:ind/>
        <w:jc w:val="right"/>
        <w:rPr>
          <w:rFonts w:ascii="Times New Roman" w:hAnsi="Times New Roman"/>
          <w:sz w:val="28"/>
        </w:rPr>
      </w:pPr>
    </w:p>
    <w:p w14:paraId="73000000">
      <w:pPr>
        <w:ind/>
        <w:jc w:val="right"/>
        <w:rPr>
          <w:rFonts w:ascii="Times New Roman" w:hAnsi="Times New Roman"/>
          <w:sz w:val="28"/>
        </w:rPr>
      </w:pPr>
    </w:p>
    <w:p w14:paraId="74000000">
      <w:pPr>
        <w:ind/>
        <w:jc w:val="right"/>
        <w:rPr>
          <w:rFonts w:ascii="Times New Roman" w:hAnsi="Times New Roman"/>
          <w:sz w:val="28"/>
        </w:rPr>
      </w:pPr>
    </w:p>
    <w:p w14:paraId="75000000">
      <w:pPr>
        <w:ind/>
        <w:jc w:val="right"/>
        <w:rPr>
          <w:rFonts w:ascii="Times New Roman" w:hAnsi="Times New Roman"/>
          <w:sz w:val="28"/>
        </w:rPr>
      </w:pPr>
    </w:p>
    <w:p w14:paraId="76000000">
      <w:pPr>
        <w:ind/>
        <w:jc w:val="right"/>
        <w:rPr>
          <w:rFonts w:ascii="Times New Roman" w:hAnsi="Times New Roman"/>
          <w:sz w:val="28"/>
        </w:rPr>
      </w:pPr>
    </w:p>
    <w:p w14:paraId="77000000">
      <w:pPr>
        <w:ind/>
        <w:jc w:val="right"/>
        <w:rPr>
          <w:rFonts w:ascii="Times New Roman" w:hAnsi="Times New Roman"/>
          <w:sz w:val="28"/>
        </w:rPr>
      </w:pPr>
    </w:p>
    <w:p w14:paraId="78000000">
      <w:pPr>
        <w:ind/>
        <w:jc w:val="right"/>
        <w:rPr>
          <w:rFonts w:ascii="Times New Roman" w:hAnsi="Times New Roman"/>
          <w:sz w:val="28"/>
        </w:rPr>
      </w:pPr>
    </w:p>
    <w:p w14:paraId="79000000">
      <w:pPr>
        <w:ind/>
        <w:jc w:val="right"/>
        <w:rPr>
          <w:rFonts w:ascii="Times New Roman" w:hAnsi="Times New Roman"/>
          <w:sz w:val="28"/>
        </w:rPr>
      </w:pPr>
    </w:p>
    <w:p w14:paraId="7A000000">
      <w:pPr>
        <w:ind/>
        <w:jc w:val="right"/>
        <w:rPr>
          <w:rFonts w:ascii="Times New Roman" w:hAnsi="Times New Roman"/>
          <w:sz w:val="28"/>
        </w:rPr>
      </w:pPr>
    </w:p>
    <w:p w14:paraId="7B000000">
      <w:pPr>
        <w:ind/>
        <w:jc w:val="right"/>
        <w:rPr>
          <w:rFonts w:ascii="Times New Roman" w:hAnsi="Times New Roman"/>
          <w:sz w:val="28"/>
        </w:rPr>
      </w:pPr>
    </w:p>
    <w:p w14:paraId="7C000000">
      <w:pPr>
        <w:spacing w:after="0" w:before="0"/>
        <w:ind/>
        <w:jc w:val="right"/>
      </w:pPr>
      <w:r>
        <w:rPr>
          <w:rFonts w:ascii="Times New Roman" w:hAnsi="Times New Roman"/>
          <w:sz w:val="28"/>
        </w:rPr>
        <w:t xml:space="preserve">Приложение № 2 к постановлению </w:t>
      </w:r>
    </w:p>
    <w:p w14:paraId="7D000000">
      <w:pPr>
        <w:spacing w:after="0" w:before="0"/>
        <w:ind/>
        <w:jc w:val="right"/>
      </w:pPr>
      <w:r>
        <w:rPr>
          <w:rFonts w:ascii="Times New Roman" w:hAnsi="Times New Roman"/>
          <w:sz w:val="28"/>
        </w:rPr>
        <w:t>администрации города Курчатова</w:t>
      </w:r>
    </w:p>
    <w:p w14:paraId="7E000000">
      <w:pPr>
        <w:spacing w:after="0" w:before="0"/>
        <w:ind/>
        <w:jc w:val="right"/>
      </w:pPr>
      <w:r>
        <w:rPr>
          <w:rFonts w:ascii="Times New Roman" w:hAnsi="Times New Roman"/>
          <w:sz w:val="28"/>
        </w:rPr>
        <w:t>от _______________№ _____</w:t>
      </w:r>
    </w:p>
    <w:p w14:paraId="7F000000">
      <w:pPr>
        <w:pStyle w:val="Style_4"/>
        <w:ind/>
        <w:jc w:val="center"/>
        <w:rPr>
          <w:rFonts w:ascii="Times New Roman" w:hAnsi="Times New Roman"/>
          <w:b w:val="1"/>
          <w:sz w:val="28"/>
        </w:rPr>
      </w:pPr>
    </w:p>
    <w:p w14:paraId="80000000">
      <w:pPr>
        <w:pStyle w:val="Style_4"/>
        <w:ind/>
        <w:jc w:val="center"/>
        <w:rPr>
          <w:rFonts w:ascii="Times New Roman" w:hAnsi="Times New Roman"/>
          <w:b w:val="1"/>
          <w:sz w:val="28"/>
        </w:rPr>
      </w:pPr>
    </w:p>
    <w:p w14:paraId="81000000">
      <w:pPr>
        <w:pStyle w:val="Style_4"/>
        <w:ind/>
        <w:jc w:val="center"/>
      </w:pPr>
      <w:r>
        <w:rPr>
          <w:rFonts w:ascii="Times New Roman" w:hAnsi="Times New Roman"/>
          <w:sz w:val="28"/>
        </w:rPr>
        <w:t>ПАСПОРТ</w:t>
      </w:r>
    </w:p>
    <w:p w14:paraId="82000000">
      <w:pPr>
        <w:pStyle w:val="Style_4"/>
        <w:ind/>
        <w:jc w:val="center"/>
      </w:pPr>
      <w:r>
        <w:rPr>
          <w:rFonts w:ascii="Times New Roman" w:hAnsi="Times New Roman"/>
          <w:sz w:val="28"/>
        </w:rPr>
        <w:t>подпрограммы 1 «Энергосбережение в городе Курчатове</w:t>
      </w:r>
    </w:p>
    <w:p w14:paraId="83000000">
      <w:pPr>
        <w:pStyle w:val="Style_4"/>
        <w:ind/>
        <w:jc w:val="center"/>
      </w:pPr>
      <w:r>
        <w:rPr>
          <w:rFonts w:ascii="Times New Roman" w:hAnsi="Times New Roman"/>
          <w:sz w:val="28"/>
        </w:rPr>
        <w:t>Курской области»</w:t>
      </w:r>
    </w:p>
    <w:p w14:paraId="84000000">
      <w:pPr>
        <w:pStyle w:val="Style_4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Ind w:type="dxa" w:w="-10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788"/>
        <w:gridCol w:w="6667"/>
      </w:tblGrid>
      <w:tr>
        <w:tc>
          <w:tcPr>
            <w:tcW w:type="dxa" w:w="27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pStyle w:val="Style_4"/>
            </w:pPr>
            <w:r>
              <w:rPr>
                <w:rFonts w:ascii="Times New Roman" w:hAnsi="Times New Roman"/>
                <w:sz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type="dxa" w:w="6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Муниципальное казенное учреждение «Управление  городского хозяйства г. Курчатова»</w:t>
            </w:r>
          </w:p>
        </w:tc>
      </w:tr>
      <w:tr>
        <w:tc>
          <w:tcPr>
            <w:tcW w:type="dxa" w:w="27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00000">
            <w:pPr>
              <w:pStyle w:val="Style_4"/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type="dxa" w:w="6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Муниципальные предприятия и учреждения города Курчатова;</w:t>
            </w:r>
          </w:p>
          <w:p w14:paraId="89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предприятия и организации, определенные для выполнения работ, оказания услуг для муниципальных нужд в соответствии с действующим законодательством РФ</w:t>
            </w:r>
          </w:p>
        </w:tc>
      </w:tr>
      <w:tr>
        <w:tc>
          <w:tcPr>
            <w:tcW w:type="dxa" w:w="27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00000">
            <w:pPr>
              <w:pStyle w:val="Style_4"/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подпрограммы</w:t>
            </w:r>
          </w:p>
        </w:tc>
        <w:tc>
          <w:tcPr>
            <w:tcW w:type="dxa" w:w="6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27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00000">
            <w:pPr>
              <w:pStyle w:val="Style_4"/>
            </w:pPr>
            <w:r>
              <w:rPr>
                <w:rFonts w:ascii="Times New Roman" w:hAnsi="Times New Roman"/>
                <w:sz w:val="28"/>
              </w:rPr>
              <w:t xml:space="preserve">Региональные проекты подпрограммы </w:t>
            </w:r>
          </w:p>
        </w:tc>
        <w:tc>
          <w:tcPr>
            <w:tcW w:type="dxa" w:w="666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27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pStyle w:val="Style_4"/>
            </w:pPr>
            <w:r>
              <w:rPr>
                <w:rFonts w:ascii="Times New Roman" w:hAnsi="Times New Roman"/>
                <w:sz w:val="28"/>
              </w:rPr>
              <w:t>Цели подпрограммы</w:t>
            </w:r>
          </w:p>
        </w:tc>
        <w:tc>
          <w:tcPr>
            <w:tcW w:type="dxa" w:w="6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pStyle w:val="Style_4"/>
              <w:ind w:firstLine="11" w:left="0" w:right="0"/>
              <w:jc w:val="both"/>
            </w:pPr>
            <w:r>
              <w:rPr>
                <w:rFonts w:ascii="Times New Roman" w:hAnsi="Times New Roman"/>
                <w:sz w:val="28"/>
              </w:rPr>
              <w:t>- проведение эффективной энергосберегающей политики на территории муниципального образования;</w:t>
            </w:r>
          </w:p>
          <w:p w14:paraId="90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- надежное снабжение потребителей города топливно-энергетическими ресурсами, повышение эффективности их использования;</w:t>
            </w:r>
          </w:p>
          <w:p w14:paraId="91000000">
            <w:pPr>
              <w:pStyle w:val="Style_4"/>
              <w:ind w:firstLine="11" w:left="0" w:right="0"/>
              <w:jc w:val="both"/>
            </w:pPr>
            <w:r>
              <w:rPr>
                <w:rFonts w:ascii="Times New Roman" w:hAnsi="Times New Roman"/>
                <w:sz w:val="28"/>
              </w:rPr>
              <w:t>- снижение расходов бюджета муниципального образования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</w:t>
            </w:r>
          </w:p>
        </w:tc>
      </w:tr>
      <w:tr>
        <w:tc>
          <w:tcPr>
            <w:tcW w:type="dxa" w:w="27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pStyle w:val="Style_4"/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</w:tc>
        <w:tc>
          <w:tcPr>
            <w:tcW w:type="dxa" w:w="6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- повышение энергетической эффективности бюджетной и жилищной сферы;</w:t>
            </w:r>
          </w:p>
          <w:p w14:paraId="94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- развитие информационного обеспечения мероприятий по энергосбережению и повышению энергетической эффективности;</w:t>
            </w:r>
          </w:p>
          <w:p w14:paraId="95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- повышение объемов внедрения инновационных технологий для решения задач энергосбережения и повышения энергетической эффективности;</w:t>
            </w:r>
          </w:p>
          <w:p w14:paraId="96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- реализация механизмов стимулирования деятельности по энергосервисным договорам (контрактам)</w:t>
            </w:r>
          </w:p>
        </w:tc>
      </w:tr>
      <w:tr>
        <w:tc>
          <w:tcPr>
            <w:tcW w:type="dxa" w:w="27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pStyle w:val="Style_4"/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подпрограммы</w:t>
            </w:r>
          </w:p>
        </w:tc>
        <w:tc>
          <w:tcPr>
            <w:tcW w:type="dxa" w:w="6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- доля объемов тепловой энергии, расчеты за которую осуществляются с использованием приборов учета, в общем объеме тепловой энергии, потребляемой на территории муниципального образования;</w:t>
            </w:r>
          </w:p>
          <w:p w14:paraId="99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- доля объемов воды, расчеты за которую осуществляются с использованием приборов учета, в общем объеме воды, потребляемой на территории муниципального образования;</w:t>
            </w:r>
          </w:p>
          <w:p w14:paraId="9A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- число энергосервисных договоров, заключенных государственными, муниципальными заказчиками;</w:t>
            </w:r>
          </w:p>
          <w:p w14:paraId="9B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- доля объемов тепловой энергии, потребляемой в многоквартирных домах, оплата которой осуществляется с использованием коллективных приборов учета, в общем объеме тепловой энергии, потребляемой в многоквартирных домах, на территории муниципального образования;</w:t>
            </w:r>
          </w:p>
          <w:p w14:paraId="9C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- доля объемов воды, потребляемой в многоквартирных домах, расчеты за которую осуществляются с использованием коллективных приборов учета, в общем объеме воды, потребляемой в многоквартирных домах, на территории муниципального образования</w:t>
            </w:r>
          </w:p>
        </w:tc>
      </w:tr>
      <w:tr>
        <w:tc>
          <w:tcPr>
            <w:tcW w:type="dxa" w:w="27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pStyle w:val="Style_4"/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</w:t>
            </w:r>
          </w:p>
        </w:tc>
        <w:tc>
          <w:tcPr>
            <w:tcW w:type="dxa" w:w="6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2016 - 2024 годы, реализуется в один этап</w:t>
            </w:r>
          </w:p>
        </w:tc>
      </w:tr>
      <w:tr>
        <w:tc>
          <w:tcPr>
            <w:tcW w:type="dxa" w:w="27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pStyle w:val="Style_4"/>
            </w:pPr>
            <w:r>
              <w:rPr>
                <w:rFonts w:ascii="Times New Roman" w:hAnsi="Times New Roman"/>
                <w:sz w:val="28"/>
              </w:rPr>
              <w:t>Объем бюджетных ассигнований подпрограммы</w:t>
            </w:r>
          </w:p>
        </w:tc>
        <w:tc>
          <w:tcPr>
            <w:tcW w:type="dxa" w:w="6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Общий объем финансирования составляет 119003,209   тыс. руб.:</w:t>
            </w:r>
          </w:p>
          <w:p w14:paraId="A1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2016 г. - 10,570 тыс. руб.;</w:t>
            </w:r>
          </w:p>
          <w:p w14:paraId="A2000000">
            <w:pPr>
              <w:spacing w:after="0" w:before="0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2017 г. –120,000 тыс. руб.;</w:t>
            </w:r>
          </w:p>
          <w:p w14:paraId="A3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2018 г. –70,000 тыс. руб.;</w:t>
            </w:r>
          </w:p>
          <w:p w14:paraId="A4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2019 г. –1430,455 тыс. руб.;</w:t>
            </w:r>
          </w:p>
          <w:p w14:paraId="A5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2020 г. – 65672,193 тыс. руб.;</w:t>
            </w:r>
          </w:p>
          <w:p w14:paraId="A6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2021 г. – 13892,976 тыс. руб.;</w:t>
            </w:r>
          </w:p>
          <w:p w14:paraId="A7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2022 г. – 20882,785 тыс. руб.;</w:t>
            </w:r>
          </w:p>
          <w:p w14:paraId="A8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2023 г. – 8462,115 тыс. руб.;</w:t>
            </w:r>
          </w:p>
          <w:p w14:paraId="A9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2024 г. – 8462,115 тыс. руб.</w:t>
            </w:r>
          </w:p>
          <w:p w14:paraId="AA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из них средства городского бюджета 119003,209  тыс. руб.:</w:t>
            </w:r>
          </w:p>
          <w:p w14:paraId="AB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2016 г. - 10,570 тыс. руб.;</w:t>
            </w:r>
          </w:p>
          <w:p w14:paraId="AC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2017 г. –120,000 тыс. руб.;</w:t>
            </w:r>
          </w:p>
          <w:p w14:paraId="AD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2018 г. –70,000 тыс. руб.;</w:t>
            </w:r>
          </w:p>
          <w:p w14:paraId="AE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2019 г. –1430,455 тыс. руб.;</w:t>
            </w:r>
          </w:p>
          <w:p w14:paraId="AF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2020 г. – 65672,193 тыс. руб.;</w:t>
            </w:r>
          </w:p>
          <w:p w14:paraId="B0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2021 г. – 13892,976 тыс. руб.;</w:t>
            </w:r>
          </w:p>
          <w:p w14:paraId="B1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2022 г. – 20882,785 тыс. руб.;</w:t>
            </w:r>
          </w:p>
          <w:p w14:paraId="B2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2023 г. – 8462,115 тыс. руб.;</w:t>
            </w:r>
          </w:p>
          <w:p w14:paraId="B3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2024 г. – 8462,115 тыс. руб.</w:t>
            </w:r>
          </w:p>
          <w:p w14:paraId="B4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из них средства внебюджетных источников 0 тыс. руб.:</w:t>
            </w:r>
          </w:p>
          <w:p w14:paraId="B5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2016 г. – 0,000 тыс. руб.;</w:t>
            </w:r>
          </w:p>
          <w:p w14:paraId="B6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2017 г. – 0,000 тыс. руб.;</w:t>
            </w:r>
          </w:p>
          <w:p w14:paraId="B7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2018 г. – 0,000 тыс. руб.;</w:t>
            </w:r>
          </w:p>
          <w:p w14:paraId="B8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2019 г. – 0,000 тыс. руб.;</w:t>
            </w:r>
          </w:p>
          <w:p w14:paraId="B9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2020 г. – 0,000 тыс. руб.;</w:t>
            </w:r>
          </w:p>
          <w:p w14:paraId="BA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2021 г. – 0,000 тыс. руб.;</w:t>
            </w:r>
          </w:p>
          <w:p w14:paraId="BB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2022 г. – 0,000 тыс. руб.;</w:t>
            </w:r>
          </w:p>
          <w:p w14:paraId="BC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2023 г. – 0,000 тыс. руб.;</w:t>
            </w:r>
          </w:p>
          <w:p w14:paraId="BD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2024 г. – 0,000 тыс. руб.</w:t>
            </w:r>
          </w:p>
        </w:tc>
      </w:tr>
      <w:tr>
        <w:tc>
          <w:tcPr>
            <w:tcW w:type="dxa" w:w="27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pStyle w:val="Style_4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type="dxa" w:w="6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- уменьшение потребления энергии и связанных с этим затрат на 15 - 20% по учреждениям с наиболее высокими показателями энергоемкости;</w:t>
            </w:r>
          </w:p>
          <w:p w14:paraId="C0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- сокращение удельных норм расхода на потребление тепловой и электрической энергии</w:t>
            </w:r>
          </w:p>
        </w:tc>
      </w:tr>
    </w:tbl>
    <w:p w14:paraId="C1000000">
      <w:pPr>
        <w:sectPr>
          <w:pgSz w:h="16838" w:orient="portrait" w:w="11906"/>
          <w:pgMar w:bottom="567" w:footer="708" w:header="708" w:left="1701" w:right="850" w:top="1134"/>
          <w:pgNumType w:fmt="decimal"/>
        </w:sectPr>
      </w:pPr>
    </w:p>
    <w:p w14:paraId="C2000000">
      <w:pPr>
        <w:pStyle w:val="Style_4"/>
        <w:ind w:firstLine="708" w:left="7788" w:right="0"/>
        <w:jc w:val="right"/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Приложение №3 </w:t>
      </w:r>
    </w:p>
    <w:p w14:paraId="C3000000">
      <w:pPr>
        <w:pStyle w:val="Style_4"/>
        <w:ind w:firstLine="708" w:left="7788" w:right="0"/>
        <w:jc w:val="right"/>
      </w:pPr>
      <w:r>
        <w:rPr>
          <w:rFonts w:ascii="Times New Roman" w:hAnsi="Times New Roman"/>
          <w:sz w:val="24"/>
        </w:rPr>
        <w:t>к постановлению</w:t>
      </w:r>
    </w:p>
    <w:p w14:paraId="C4000000">
      <w:pPr>
        <w:pStyle w:val="Style_4"/>
        <w:ind w:firstLine="708" w:left="7788" w:right="0"/>
        <w:jc w:val="right"/>
      </w:pPr>
      <w:r>
        <w:rPr>
          <w:rFonts w:ascii="Times New Roman" w:hAnsi="Times New Roman"/>
          <w:sz w:val="24"/>
        </w:rPr>
        <w:t xml:space="preserve">администрации г. Курчатова </w:t>
      </w:r>
    </w:p>
    <w:p w14:paraId="C5000000">
      <w:pPr>
        <w:pStyle w:val="Style_4"/>
        <w:ind w:firstLine="708" w:left="7788" w:right="0"/>
        <w:jc w:val="right"/>
      </w:pPr>
      <w:r>
        <w:rPr>
          <w:rFonts w:ascii="Times New Roman" w:hAnsi="Times New Roman"/>
          <w:sz w:val="24"/>
        </w:rPr>
        <w:t>от__________ №________</w:t>
      </w:r>
    </w:p>
    <w:p w14:paraId="C6000000">
      <w:pPr>
        <w:pStyle w:val="Style_4"/>
        <w:ind w:firstLine="708" w:left="7788" w:right="0"/>
        <w:jc w:val="right"/>
      </w:pPr>
      <w:r>
        <w:rPr>
          <w:rFonts w:ascii="Times New Roman" w:hAnsi="Times New Roman"/>
          <w:sz w:val="24"/>
        </w:rPr>
        <w:t>Приложение № 3</w:t>
      </w:r>
    </w:p>
    <w:p w14:paraId="C7000000">
      <w:pPr>
        <w:pStyle w:val="Style_4"/>
        <w:ind w:hanging="718" w:left="9214" w:right="0"/>
        <w:jc w:val="right"/>
      </w:pPr>
      <w:r>
        <w:rPr>
          <w:rFonts w:ascii="Times New Roman" w:hAnsi="Times New Roman"/>
          <w:sz w:val="24"/>
        </w:rPr>
        <w:t>к муниципальной программе</w:t>
      </w:r>
    </w:p>
    <w:p w14:paraId="C8000000">
      <w:pPr>
        <w:pStyle w:val="Style_4"/>
        <w:ind w:firstLine="0" w:left="8496" w:right="0"/>
        <w:jc w:val="right"/>
      </w:pPr>
      <w:r>
        <w:rPr>
          <w:rFonts w:ascii="Times New Roman" w:hAnsi="Times New Roman"/>
          <w:sz w:val="24"/>
        </w:rPr>
        <w:t>«Энергосбережение и повышение энергетической</w:t>
      </w:r>
    </w:p>
    <w:p w14:paraId="C9000000">
      <w:pPr>
        <w:pStyle w:val="Style_4"/>
        <w:ind w:hanging="718" w:left="9214" w:right="0"/>
        <w:jc w:val="right"/>
      </w:pPr>
      <w:r>
        <w:rPr>
          <w:rFonts w:ascii="Times New Roman" w:hAnsi="Times New Roman"/>
          <w:sz w:val="24"/>
        </w:rPr>
        <w:t>эффективности в городе Курчатове Курской области»</w:t>
      </w:r>
    </w:p>
    <w:p w14:paraId="CA000000">
      <w:pPr>
        <w:pStyle w:val="Style_4"/>
        <w:ind/>
        <w:jc w:val="right"/>
        <w:rPr>
          <w:rFonts w:ascii="Times New Roman" w:hAnsi="Times New Roman"/>
          <w:sz w:val="24"/>
        </w:rPr>
      </w:pPr>
    </w:p>
    <w:p w14:paraId="CB000000">
      <w:pPr>
        <w:pStyle w:val="Style_4"/>
        <w:ind/>
        <w:jc w:val="center"/>
      </w:pPr>
      <w:r>
        <w:rPr>
          <w:rFonts w:ascii="Times New Roman" w:hAnsi="Times New Roman"/>
          <w:sz w:val="27"/>
        </w:rPr>
        <w:t>Ресурсное обеспечение реализации муниципальной программы</w:t>
      </w:r>
    </w:p>
    <w:p w14:paraId="CC000000">
      <w:pPr>
        <w:pStyle w:val="Style_4"/>
        <w:ind/>
        <w:jc w:val="center"/>
      </w:pPr>
      <w:r>
        <w:rPr>
          <w:rFonts w:ascii="Times New Roman" w:hAnsi="Times New Roman"/>
          <w:b w:val="1"/>
          <w:sz w:val="28"/>
        </w:rPr>
        <w:t>«Энергосбережение и повышение энергетической эффективности в городе Курчатове Курской области»</w:t>
      </w:r>
    </w:p>
    <w:p w14:paraId="CD000000">
      <w:pPr>
        <w:pStyle w:val="Style_4"/>
        <w:ind/>
        <w:jc w:val="center"/>
      </w:pPr>
      <w:r>
        <w:rPr>
          <w:rFonts w:ascii="Times New Roman" w:hAnsi="Times New Roman"/>
          <w:sz w:val="27"/>
        </w:rPr>
        <w:t xml:space="preserve">за счет бюджетных ассигнований городского бюджета </w:t>
      </w:r>
    </w:p>
    <w:p w14:paraId="CE000000">
      <w:pPr>
        <w:pStyle w:val="Style_4"/>
        <w:ind/>
        <w:jc w:val="center"/>
        <w:rPr>
          <w:rFonts w:ascii="Times New Roman" w:hAnsi="Times New Roman"/>
          <w:sz w:val="24"/>
        </w:rPr>
      </w:pPr>
    </w:p>
    <w:tbl>
      <w:tblPr>
        <w:tblStyle w:val="Style_1"/>
        <w:tblInd w:type="dxa" w:w="-145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475"/>
        <w:gridCol w:w="1752"/>
        <w:gridCol w:w="1258"/>
        <w:gridCol w:w="664"/>
        <w:gridCol w:w="822"/>
        <w:gridCol w:w="810"/>
        <w:gridCol w:w="990"/>
        <w:gridCol w:w="761"/>
        <w:gridCol w:w="775"/>
        <w:gridCol w:w="713"/>
        <w:gridCol w:w="869"/>
        <w:gridCol w:w="980"/>
        <w:gridCol w:w="1052"/>
        <w:gridCol w:w="978"/>
        <w:gridCol w:w="871"/>
        <w:gridCol w:w="972"/>
      </w:tblGrid>
      <w:tr>
        <w:tc>
          <w:tcPr>
            <w:tcW w:type="dxa" w:w="14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type="dxa" w:w="17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</w:rPr>
              <w:t xml:space="preserve">Наименование муниципальной программы, подпрограммы муниципальной программы, </w:t>
            </w:r>
            <w:r>
              <w:rPr>
                <w:rFonts w:ascii="Times New Roman" w:hAnsi="Times New Roman"/>
                <w:b w:val="1"/>
              </w:rPr>
              <w:t>структурного элемента подпрограммы</w:t>
            </w:r>
          </w:p>
        </w:tc>
        <w:tc>
          <w:tcPr>
            <w:tcW w:type="dxa" w:w="12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</w:rPr>
              <w:t>Ответственный исполнитель, соисполнители, участники (ГРБС)</w:t>
            </w:r>
          </w:p>
        </w:tc>
        <w:tc>
          <w:tcPr>
            <w:tcW w:type="dxa" w:w="32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Код бюджетной классификации</w:t>
            </w:r>
          </w:p>
        </w:tc>
        <w:tc>
          <w:tcPr>
            <w:tcW w:type="dxa" w:w="7969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 xml:space="preserve">Объемы бюджетных ассигнований (тыс. рублей), годы </w:t>
            </w:r>
          </w:p>
        </w:tc>
      </w:tr>
      <w:t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2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ГРБС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00000">
            <w:pPr>
              <w:pStyle w:val="Style_4"/>
            </w:pPr>
            <w:r>
              <w:rPr>
                <w:rFonts w:ascii="Times New Roman" w:hAnsi="Times New Roman"/>
                <w:b w:val="1"/>
              </w:rPr>
              <w:t>МП (муниципальная программа)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</w:rPr>
              <w:t>п МП (подпрограмма муниуипальной программы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</w:rPr>
              <w:t>СЭП (структурные элементы подпрограммы</w:t>
            </w:r>
            <w:r>
              <w:rPr>
                <w:rFonts w:ascii="Times New Roman" w:hAnsi="Times New Roman"/>
                <w:b w:val="1"/>
                <w:sz w:val="24"/>
              </w:rPr>
              <w:t>)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2016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2017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2018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B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2019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2020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D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2021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2022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F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2023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0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2024</w:t>
            </w:r>
          </w:p>
        </w:tc>
      </w:tr>
      <w:tr>
        <w:trPr>
          <w:trHeight w:hRule="atLeast" w:val="90"/>
        </w:trPr>
        <w:tc>
          <w:tcPr>
            <w:tcW w:type="dxa" w:w="1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16"/>
              </w:rPr>
              <w:t>1</w:t>
            </w:r>
          </w:p>
        </w:tc>
        <w:tc>
          <w:tcPr>
            <w:tcW w:type="dxa" w:w="1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16"/>
              </w:rPr>
              <w:t>2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16"/>
              </w:rPr>
              <w:t>3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5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6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7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8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16"/>
              </w:rPr>
              <w:t>8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9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16"/>
              </w:rPr>
              <w:t>9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A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16"/>
              </w:rPr>
              <w:t>10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B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16"/>
              </w:rPr>
              <w:t>11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C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16"/>
              </w:rPr>
              <w:t>12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D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16"/>
              </w:rPr>
              <w:t>13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E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16"/>
              </w:rPr>
              <w:t>14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F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16"/>
              </w:rPr>
              <w:t>15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0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16"/>
              </w:rPr>
              <w:t>16</w:t>
            </w:r>
          </w:p>
        </w:tc>
      </w:tr>
      <w:tr>
        <w:tc>
          <w:tcPr>
            <w:tcW w:type="dxa" w:w="14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00000">
            <w:pPr>
              <w:pStyle w:val="Style_4"/>
            </w:pPr>
            <w:r>
              <w:rPr>
                <w:rFonts w:ascii="Times New Roman" w:hAnsi="Times New Roman"/>
                <w:b w:val="1"/>
              </w:rPr>
              <w:t>Муниципальная программа</w:t>
            </w:r>
          </w:p>
        </w:tc>
        <w:tc>
          <w:tcPr>
            <w:tcW w:type="dxa" w:w="17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00000">
            <w:pPr>
              <w:pStyle w:val="Style_4"/>
            </w:pPr>
            <w:r>
              <w:rPr>
                <w:rFonts w:ascii="Times New Roman" w:hAnsi="Times New Roman"/>
                <w:b w:val="1"/>
              </w:rPr>
              <w:t>«Энергосбережение и повышение энергетической эффективности в городе Курчатове Курской области»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pStyle w:val="Style_4"/>
            </w:pPr>
            <w:r>
              <w:rPr>
                <w:rFonts w:ascii="Times New Roman" w:hAnsi="Times New Roman"/>
                <w:b w:val="1"/>
              </w:rPr>
              <w:t>Всего: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400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001,</w:t>
            </w:r>
          </w:p>
          <w:p w14:paraId="F500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003,</w:t>
            </w:r>
          </w:p>
          <w:p w14:paraId="F600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004,</w:t>
            </w:r>
          </w:p>
          <w:p w14:paraId="F700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005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8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9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A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B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10,570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C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120,000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D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70,000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E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1430,455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F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65672,193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0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13892,976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1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20882,785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2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8462,115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301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04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8462,115</w:t>
            </w:r>
          </w:p>
          <w:p w14:paraId="0501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476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10000">
            <w:pPr>
              <w:pStyle w:val="Style_4"/>
            </w:pPr>
            <w:r>
              <w:rPr>
                <w:rFonts w:ascii="Times New Roman" w:hAnsi="Times New Roman"/>
              </w:rPr>
              <w:t>Школы города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1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005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B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10,570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C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120,000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D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70,000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E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74,440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F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21979,474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0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9667,190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101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362,250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201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3226,450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301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3226,450</w:t>
            </w:r>
          </w:p>
        </w:tc>
      </w:tr>
      <w:tr>
        <w:trPr>
          <w:trHeight w:hRule="atLeast" w:val="358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10000">
            <w:pPr>
              <w:pStyle w:val="Style_4"/>
            </w:pPr>
            <w:r>
              <w:rPr>
                <w:rFonts w:ascii="Times New Roman" w:hAnsi="Times New Roman"/>
              </w:rPr>
              <w:t>Детские сады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1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005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9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A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B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C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500,000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D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30408,53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E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2106,585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01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1910,585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001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5158,783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101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5158,783</w:t>
            </w:r>
          </w:p>
        </w:tc>
      </w:tr>
      <w:tr>
        <w:trPr>
          <w:trHeight w:hRule="atLeast" w:val="268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10000">
            <w:pPr>
              <w:pStyle w:val="Style_4"/>
            </w:pPr>
            <w:r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1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005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7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8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9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A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592,000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B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1797,984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C01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70,000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D01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70,000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E01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70,000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F01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 xml:space="preserve">70,000 </w:t>
            </w:r>
          </w:p>
        </w:tc>
      </w:tr>
      <w:tr>
        <w:trPr>
          <w:trHeight w:hRule="atLeast" w:val="542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10000">
            <w:pPr>
              <w:pStyle w:val="Style_4"/>
            </w:pPr>
            <w:r>
              <w:rPr>
                <w:rFonts w:ascii="Times New Roman" w:hAnsi="Times New Roman"/>
              </w:rPr>
              <w:t>Курчатовская городская Дума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1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205,500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76,979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>
        <w:trPr>
          <w:trHeight w:hRule="atLeast" w:val="454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10000">
            <w:pPr>
              <w:pStyle w:val="Style_4"/>
            </w:pPr>
            <w:r>
              <w:rPr>
                <w:rFonts w:ascii="Times New Roman" w:hAnsi="Times New Roman"/>
              </w:rPr>
              <w:t>Учреждения культуры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1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001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15,375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1098,115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893,371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>
        <w:trPr>
          <w:trHeight w:hRule="atLeast" w:val="1010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10000">
            <w:pPr>
              <w:pStyle w:val="Style_4"/>
            </w:pPr>
            <w:r>
              <w:rPr>
                <w:rFonts w:ascii="Times New Roman" w:hAnsi="Times New Roman"/>
              </w:rPr>
              <w:t>Комитет по управлению имуществом г.Курчатова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1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003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43,140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5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7846,432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18533,068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>
        <w:trPr>
          <w:trHeight w:hRule="atLeast" w:val="262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10000">
            <w:pPr>
              <w:pStyle w:val="Style_4"/>
            </w:pPr>
            <w:r>
              <w:rPr>
                <w:rFonts w:ascii="Times New Roman" w:hAnsi="Times New Roman"/>
              </w:rPr>
              <w:t>МКУ «УХО»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1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001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1587,372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7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>
        <w:trPr>
          <w:trHeight w:hRule="atLeast" w:val="187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10000">
            <w:pPr>
              <w:pStyle w:val="Style_4"/>
            </w:pPr>
            <w:r>
              <w:rPr>
                <w:rFonts w:ascii="Times New Roman" w:hAnsi="Times New Roman"/>
              </w:rPr>
              <w:t>МКУ «СШ»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1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001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877,307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6,882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3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6,882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6,882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6,882</w:t>
            </w:r>
          </w:p>
        </w:tc>
      </w:tr>
      <w:tr>
        <w:trPr>
          <w:trHeight w:hRule="atLeast" w:val="187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10000">
            <w:pPr>
              <w:pStyle w:val="Style_4"/>
            </w:pPr>
            <w:r>
              <w:rPr>
                <w:rFonts w:ascii="Times New Roman" w:hAnsi="Times New Roman"/>
              </w:rPr>
              <w:t>МКУ «ЦБУО»</w:t>
            </w:r>
          </w:p>
        </w:tc>
        <w:tc>
          <w:tcPr>
            <w:tcW w:type="dxa" w:w="6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1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005</w:t>
            </w:r>
          </w:p>
        </w:tc>
        <w:tc>
          <w:tcPr>
            <w:tcW w:type="dxa" w:w="82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1148,948</w:t>
            </w:r>
          </w:p>
        </w:tc>
        <w:tc>
          <w:tcPr>
            <w:tcW w:type="dxa" w:w="97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7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>
        <w:trPr>
          <w:trHeight w:hRule="atLeast" w:val="1850"/>
        </w:trPr>
        <w:tc>
          <w:tcPr>
            <w:tcW w:type="dxa" w:w="14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10000">
            <w:pPr>
              <w:pStyle w:val="Style_4"/>
              <w:rPr>
                <w:rFonts w:ascii="Times New Roman" w:hAnsi="Times New Roman"/>
                <w:b w:val="1"/>
              </w:rPr>
            </w:pPr>
            <w:r>
              <w:rPr>
                <w:rStyle w:val="Style_5_ch"/>
                <w:rFonts w:ascii="Times New Roman" w:hAnsi="Times New Roman"/>
                <w:b w:val="1"/>
              </w:rPr>
              <w:t>Подпрограмма 1</w:t>
            </w:r>
          </w:p>
        </w:tc>
        <w:tc>
          <w:tcPr>
            <w:tcW w:type="dxa" w:w="17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10000">
            <w:pPr>
              <w:pStyle w:val="Style_4"/>
            </w:pPr>
            <w:r>
              <w:rPr>
                <w:rFonts w:ascii="Times New Roman" w:hAnsi="Times New Roman"/>
                <w:b w:val="1"/>
              </w:rPr>
              <w:t>«Энергосбережение в городе Курчатове Курской области»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10000">
            <w:pPr>
              <w:pStyle w:val="Style_4"/>
            </w:pPr>
            <w:r>
              <w:rPr>
                <w:rFonts w:ascii="Times New Roman" w:hAnsi="Times New Roman"/>
                <w:b w:val="1"/>
              </w:rPr>
              <w:t>Всего: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1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001,</w:t>
            </w:r>
          </w:p>
          <w:p w14:paraId="8801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003,</w:t>
            </w:r>
          </w:p>
          <w:p w14:paraId="8901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004,</w:t>
            </w:r>
          </w:p>
          <w:p w14:paraId="8A01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005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00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10,570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120,000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70,000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1430,455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65672,193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13892,976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20882,785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8462,115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1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97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 xml:space="preserve">8462,115 </w:t>
            </w:r>
          </w:p>
          <w:p w14:paraId="9801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1322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10000">
            <w:pPr>
              <w:pStyle w:val="Style_4"/>
            </w:pPr>
            <w:r>
              <w:rPr>
                <w:rFonts w:ascii="Times New Roman" w:hAnsi="Times New Roman"/>
              </w:rPr>
              <w:t>Школы города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1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005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10,570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120,000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70,000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74,440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21979,474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9667,190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1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362,250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1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3226,450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1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3226,450</w:t>
            </w:r>
          </w:p>
        </w:tc>
      </w:tr>
      <w:t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10000">
            <w:pPr>
              <w:pStyle w:val="Style_4"/>
            </w:pPr>
            <w:r>
              <w:rPr>
                <w:rFonts w:ascii="Times New Roman" w:hAnsi="Times New Roman"/>
              </w:rPr>
              <w:t>Детские сады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1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005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F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500,000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30408,53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2106,585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201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1910,585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301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5158,783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01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5158,783</w:t>
            </w:r>
          </w:p>
        </w:tc>
      </w:tr>
      <w:tr>
        <w:trPr>
          <w:trHeight w:hRule="atLeast" w:val="282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10000">
            <w:pPr>
              <w:pStyle w:val="Style_4"/>
            </w:pPr>
            <w:r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1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005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C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592,000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E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1797,984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F01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70,000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001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70,000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101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70,000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1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70,000</w:t>
            </w:r>
          </w:p>
        </w:tc>
      </w:tr>
      <w:tr>
        <w:trPr>
          <w:trHeight w:hRule="atLeast" w:val="449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10000">
            <w:pPr>
              <w:pStyle w:val="Style_4"/>
            </w:pPr>
            <w:r>
              <w:rPr>
                <w:rFonts w:ascii="Times New Roman" w:hAnsi="Times New Roman"/>
              </w:rPr>
              <w:t>Курчатовская городская Дума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1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8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A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B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205,500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C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76,979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D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>
        <w:trPr>
          <w:trHeight w:hRule="atLeast" w:val="433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10000">
            <w:pPr>
              <w:pStyle w:val="Style_4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Учреждения культуры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1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001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15,375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1098,115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B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893,371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D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>
        <w:trPr>
          <w:trHeight w:hRule="atLeast" w:val="1009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10000">
            <w:pPr>
              <w:pStyle w:val="Style_4"/>
            </w:pPr>
            <w:r>
              <w:rPr>
                <w:rFonts w:ascii="Times New Roman" w:hAnsi="Times New Roman"/>
              </w:rPr>
              <w:t>Комитет по управлению имуществом г.Курчатова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1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003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5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6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7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43,140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8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7846,432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9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A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18533,068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B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C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>
        <w:trPr>
          <w:trHeight w:hRule="atLeast" w:val="1603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10000">
            <w:pPr>
              <w:pStyle w:val="Style_4"/>
            </w:pPr>
            <w:r>
              <w:rPr>
                <w:rFonts w:ascii="Times New Roman" w:hAnsi="Times New Roman"/>
              </w:rPr>
              <w:t>МКУ «УХО»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1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001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2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3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4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5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6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1587,372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7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8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9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A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>
        <w:trPr>
          <w:trHeight w:hRule="atLeast" w:val="1077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10000">
            <w:pPr>
              <w:pStyle w:val="Style_4"/>
            </w:pPr>
            <w:r>
              <w:rPr>
                <w:rFonts w:ascii="Times New Roman" w:hAnsi="Times New Roman"/>
              </w:rPr>
              <w:t>МКУ «СШ»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1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001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0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1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2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3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4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877,307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5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6,882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6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6,882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7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6,882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8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6,882</w:t>
            </w:r>
          </w:p>
        </w:tc>
      </w:tr>
      <w:tr>
        <w:trPr>
          <w:trHeight w:hRule="atLeast" w:val="964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20000">
            <w:pPr>
              <w:pStyle w:val="Style_4"/>
            </w:pPr>
            <w:r>
              <w:rPr>
                <w:rFonts w:ascii="Times New Roman" w:hAnsi="Times New Roman"/>
              </w:rPr>
              <w:t>МКУ «ЦБУО»</w:t>
            </w:r>
          </w:p>
        </w:tc>
        <w:tc>
          <w:tcPr>
            <w:tcW w:type="dxa" w:w="6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2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005</w:t>
            </w:r>
          </w:p>
        </w:tc>
        <w:tc>
          <w:tcPr>
            <w:tcW w:type="dxa" w:w="82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E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F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0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1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2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3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1148,948</w:t>
            </w:r>
          </w:p>
        </w:tc>
        <w:tc>
          <w:tcPr>
            <w:tcW w:type="dxa" w:w="97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4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7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5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6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 xml:space="preserve">0,00                                                                                                            </w:t>
            </w:r>
          </w:p>
        </w:tc>
      </w:tr>
      <w:tr>
        <w:trPr>
          <w:trHeight w:hRule="atLeast" w:val="1732"/>
        </w:trPr>
        <w:tc>
          <w:tcPr>
            <w:tcW w:type="dxa" w:w="1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20000">
            <w:pPr>
              <w:pStyle w:val="Style_4"/>
            </w:pPr>
            <w:r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type="dxa" w:w="1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20000">
            <w:pPr>
              <w:pStyle w:val="Style_4"/>
            </w:pPr>
            <w:r>
              <w:rPr>
                <w:rFonts w:ascii="Times New Roman" w:hAnsi="Times New Roman"/>
              </w:rPr>
              <w:t>«Создание условий для повышения энергоэффективности и внедрения энергосберегающих материалов и оборудования»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20000">
            <w:pPr>
              <w:pStyle w:val="Style_4"/>
              <w:rPr>
                <w:rFonts w:ascii="Times New Roman" w:hAnsi="Times New Roman"/>
                <w:b w:val="1"/>
              </w:rPr>
            </w:pPr>
          </w:p>
          <w:p w14:paraId="1A020000">
            <w:pPr>
              <w:pStyle w:val="Style_4"/>
              <w:rPr>
                <w:rFonts w:ascii="Times New Roman" w:hAnsi="Times New Roman"/>
                <w:b w:val="1"/>
              </w:rPr>
            </w:pPr>
          </w:p>
          <w:p w14:paraId="1B020000">
            <w:pPr>
              <w:pStyle w:val="Style_4"/>
              <w:rPr>
                <w:rFonts w:ascii="Times New Roman" w:hAnsi="Times New Roman"/>
                <w:b w:val="1"/>
              </w:rPr>
            </w:pPr>
          </w:p>
          <w:p w14:paraId="1C020000">
            <w:pPr>
              <w:pStyle w:val="Style_4"/>
            </w:pPr>
            <w:r>
              <w:rPr>
                <w:rFonts w:ascii="Times New Roman" w:hAnsi="Times New Roman"/>
                <w:b w:val="1"/>
              </w:rPr>
              <w:t xml:space="preserve">Всего:                                                                                                        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D02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001,</w:t>
            </w:r>
          </w:p>
          <w:p w14:paraId="1E02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003,</w:t>
            </w:r>
          </w:p>
          <w:p w14:paraId="1F02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004,</w:t>
            </w:r>
          </w:p>
          <w:p w14:paraId="2002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005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1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2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3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4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10,570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5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120,000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6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70,000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7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1430,455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8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65672,193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9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13892,976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A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20882,785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B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8462,115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C02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2D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8462,115</w:t>
            </w:r>
          </w:p>
          <w:p w14:paraId="2E02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280"/>
        </w:trPr>
        <w:tc>
          <w:tcPr>
            <w:tcW w:type="dxa" w:w="14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20000">
            <w:pPr>
              <w:pStyle w:val="Style_4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7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20000">
            <w:pPr>
              <w:pStyle w:val="Style_4"/>
            </w:pPr>
            <w:r>
              <w:rPr>
                <w:rFonts w:ascii="Times New Roman" w:hAnsi="Times New Roman"/>
              </w:rPr>
              <w:t>1.1.Утепление ограждающих конструкций, в т.ч.: утепление кровли и ниш у отопительных приборов, чердачных перекрытий, переходов и фасадов зданий, капитальный (текущий) ремонт по замене оконных блоков, входных дверей, в т.ч. разработка ПСД и проведение технического надзора.</w:t>
            </w:r>
          </w:p>
          <w:p w14:paraId="31020000">
            <w:pPr>
              <w:pStyle w:val="Style_4"/>
            </w:pPr>
            <w:r>
              <w:rPr>
                <w:rFonts w:ascii="Times New Roman" w:hAnsi="Times New Roman"/>
              </w:rPr>
              <w:t>Приобретение и установка оконных блоков, дверей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20000">
            <w:pPr>
              <w:pStyle w:val="Style_4"/>
            </w:pPr>
            <w:r>
              <w:rPr>
                <w:rFonts w:ascii="Times New Roman" w:hAnsi="Times New Roman"/>
                <w:b w:val="1"/>
              </w:rPr>
              <w:t>Всего: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02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005,</w:t>
            </w:r>
          </w:p>
          <w:p w14:paraId="3402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004,</w:t>
            </w:r>
          </w:p>
          <w:p w14:paraId="3502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001,</w:t>
            </w:r>
          </w:p>
          <w:p w14:paraId="3602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003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0,00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0,00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1215,500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45374,235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11266,638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20284,870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7280,708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2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7280,708</w:t>
            </w:r>
          </w:p>
        </w:tc>
      </w:tr>
      <w:tr>
        <w:trPr>
          <w:trHeight w:hRule="atLeast" w:val="376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20000">
            <w:pPr>
              <w:pStyle w:val="Style_4"/>
            </w:pPr>
            <w:r>
              <w:rPr>
                <w:rFonts w:ascii="Times New Roman" w:hAnsi="Times New Roman"/>
              </w:rPr>
              <w:t>Школы города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2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005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18223,794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7568,277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2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2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2300,000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2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2300,000</w:t>
            </w:r>
          </w:p>
        </w:tc>
      </w:tr>
      <w:tr>
        <w:trPr>
          <w:trHeight w:hRule="atLeast" w:val="328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20000">
            <w:pPr>
              <w:pStyle w:val="Style_4"/>
            </w:pPr>
            <w:r>
              <w:rPr>
                <w:rFonts w:ascii="Times New Roman" w:hAnsi="Times New Roman"/>
              </w:rPr>
              <w:t>Детские сады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2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005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3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5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500,000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20000">
            <w:pPr>
              <w:pStyle w:val="Style_4"/>
              <w:spacing w:after="0" w:before="0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0"/>
              </w:rPr>
              <w:t>19707,03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20000">
            <w:pPr>
              <w:pStyle w:val="Style_4"/>
              <w:spacing w:after="0" w:before="0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0"/>
              </w:rPr>
              <w:t>1751,802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2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1751,802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02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4980,7</w:t>
            </w: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2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4980,708</w:t>
            </w:r>
          </w:p>
        </w:tc>
      </w:tr>
      <w:tr>
        <w:trPr>
          <w:trHeight w:hRule="atLeast" w:val="506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20000">
            <w:pPr>
              <w:pStyle w:val="Style_4"/>
            </w:pPr>
            <w:r>
              <w:rPr>
                <w:rFonts w:ascii="Times New Roman" w:hAnsi="Times New Roman"/>
              </w:rPr>
              <w:t>Курчатовская городская Дума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2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1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7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205,500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76,979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2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B02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2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>
        <w:trPr>
          <w:trHeight w:hRule="atLeast" w:val="506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20000">
            <w:pPr>
              <w:pStyle w:val="Style_4"/>
            </w:pPr>
            <w:r>
              <w:rPr>
                <w:rFonts w:ascii="Times New Roman" w:hAnsi="Times New Roman"/>
              </w:rPr>
              <w:t>МКУ «ЦБУО»</w:t>
            </w:r>
          </w:p>
        </w:tc>
        <w:tc>
          <w:tcPr>
            <w:tcW w:type="dxa" w:w="6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2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005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3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1148,948</w:t>
            </w:r>
          </w:p>
        </w:tc>
        <w:tc>
          <w:tcPr>
            <w:tcW w:type="dxa" w:w="97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2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7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2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2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>
        <w:trPr>
          <w:trHeight w:hRule="atLeast" w:val="206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20000">
            <w:pPr>
              <w:pStyle w:val="Style_4"/>
            </w:pPr>
            <w:r>
              <w:rPr>
                <w:rFonts w:ascii="Times New Roman" w:hAnsi="Times New Roman"/>
              </w:rPr>
              <w:t>Учреждения культуры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2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001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797,611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  <w:highlight w:val="white"/>
              </w:rPr>
              <w:t>0,00</w:t>
            </w:r>
          </w:p>
        </w:tc>
      </w:tr>
      <w:tr>
        <w:trPr>
          <w:trHeight w:hRule="atLeast" w:val="841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20000">
            <w:pPr>
              <w:pStyle w:val="Style_4"/>
            </w:pPr>
            <w:r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2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sz w:val="18"/>
              </w:rPr>
              <w:t>005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20000">
            <w:pPr>
              <w:pStyle w:val="Style_4"/>
              <w:spacing w:after="0" w:before="0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2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510,000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2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2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2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2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2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>
        <w:trPr>
          <w:trHeight w:hRule="atLeast" w:val="1169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20000">
            <w:pPr>
              <w:pStyle w:val="Style_4"/>
            </w:pPr>
            <w:r>
              <w:rPr>
                <w:rFonts w:ascii="Times New Roman" w:hAnsi="Times New Roman"/>
              </w:rPr>
              <w:t>Комитет по управлению имуществом г.Курчатова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2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003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6166,432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20000">
            <w:pPr>
              <w:widowControl w:val="0"/>
              <w:spacing w:after="20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18533,068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20000">
            <w:pPr>
              <w:widowControl w:val="0"/>
              <w:spacing w:after="20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20000">
            <w:pPr>
              <w:widowControl w:val="0"/>
              <w:spacing w:after="20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>
        <w:trPr>
          <w:trHeight w:hRule="atLeast" w:val="23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20000">
            <w:pPr>
              <w:pStyle w:val="Style_4"/>
            </w:pPr>
            <w:r>
              <w:rPr>
                <w:rFonts w:ascii="Times New Roman" w:hAnsi="Times New Roman"/>
              </w:rPr>
              <w:t>1.2. Установка узлов коммерческого учета ТЭР и воды, установка АСКУЭ (автоматизированных систем контроля и учета энергоресурсов) в т.ч. Разработка ПСД, приобретение и установка оборудования, технадзор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20000">
            <w:pPr>
              <w:pStyle w:val="Style_4"/>
            </w:pPr>
            <w:r>
              <w:rPr>
                <w:rFonts w:ascii="Times New Roman" w:hAnsi="Times New Roman"/>
                <w:b w:val="1"/>
              </w:rPr>
              <w:t>Всего: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2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001,</w:t>
            </w:r>
          </w:p>
          <w:p w14:paraId="A802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003,</w:t>
            </w:r>
          </w:p>
          <w:p w14:paraId="A902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005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0,00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F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0,00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15507,307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2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1150,000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3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0,</w:t>
            </w:r>
            <w:r>
              <w:rPr>
                <w:rFonts w:ascii="Times New Roman" w:hAnsi="Times New Roman"/>
                <w:b w:val="1"/>
                <w:sz w:val="20"/>
              </w:rPr>
              <w:t>00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0,</w:t>
            </w:r>
            <w:r>
              <w:rPr>
                <w:rFonts w:ascii="Times New Roman" w:hAnsi="Times New Roman"/>
                <w:b w:val="1"/>
                <w:sz w:val="20"/>
              </w:rPr>
              <w:t>00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5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0,</w:t>
            </w:r>
            <w:r>
              <w:rPr>
                <w:rFonts w:ascii="Times New Roman" w:hAnsi="Times New Roman"/>
                <w:b w:val="1"/>
                <w:sz w:val="20"/>
              </w:rPr>
              <w:t>00</w:t>
            </w:r>
          </w:p>
        </w:tc>
      </w:tr>
      <w:tr>
        <w:trPr>
          <w:trHeight w:hRule="atLeast" w:val="315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2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</w:rPr>
              <w:t>Школы города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702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005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C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E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F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2400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002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1150,000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102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2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302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>
        <w:trPr>
          <w:trHeight w:hRule="atLeast" w:val="337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2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</w:rPr>
              <w:t>Детские сады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502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005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7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8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A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B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C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D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10550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2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02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02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02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>
        <w:trPr>
          <w:trHeight w:hRule="atLeast" w:val="1068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2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</w:rPr>
              <w:t>Комитет</w:t>
            </w:r>
            <w:r>
              <w:rPr>
                <w:rFonts w:ascii="Times New Roman" w:hAnsi="Times New Roman"/>
                <w:highlight w:val="white"/>
              </w:rPr>
              <w:t>  </w:t>
            </w:r>
            <w:r>
              <w:rPr>
                <w:rFonts w:ascii="Times New Roman" w:hAnsi="Times New Roman"/>
              </w:rPr>
              <w:t>по управлению имуществом г.Курчатова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2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003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B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1680,000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2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D02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2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F02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>
        <w:trPr>
          <w:trHeight w:hRule="atLeast" w:val="187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2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</w:rPr>
              <w:t>МКУ «СШ»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102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001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5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6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7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8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9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877,307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A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B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C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D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</w:tr>
      <w:t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20000">
            <w:pPr>
              <w:pStyle w:val="Style_4"/>
            </w:pPr>
            <w:r>
              <w:rPr>
                <w:rFonts w:ascii="Times New Roman" w:hAnsi="Times New Roman"/>
              </w:rPr>
              <w:t>1.3. Внедрение энергосберегающих технологий и энергоэффективного оборудования в системах теплоснабжения, электроснабжения, освещения, водоснабжения и водоотведения, в т.ч. разработка ПСД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20000">
            <w:pPr>
              <w:pStyle w:val="Style_4"/>
            </w:pPr>
            <w:r>
              <w:rPr>
                <w:rFonts w:ascii="Times New Roman" w:hAnsi="Times New Roman"/>
                <w:b w:val="1"/>
              </w:rPr>
              <w:t>Всего: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002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001,</w:t>
            </w:r>
          </w:p>
          <w:p w14:paraId="F102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003,</w:t>
            </w:r>
          </w:p>
          <w:p w14:paraId="F202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005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3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4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5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6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10,570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7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120,000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8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70,000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9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214,955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A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4790,651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B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1476,338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C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597,915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D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1181,407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E02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1181,407</w:t>
            </w:r>
          </w:p>
        </w:tc>
      </w:tr>
      <w:tr>
        <w:trPr>
          <w:trHeight w:hRule="atLeast" w:val="397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20000">
            <w:pPr>
              <w:pStyle w:val="Style_4"/>
            </w:pPr>
            <w:r>
              <w:rPr>
                <w:rFonts w:ascii="Times New Roman" w:hAnsi="Times New Roman"/>
              </w:rPr>
              <w:t>Школы города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003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005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1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2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3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4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10,570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5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120,000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6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70,000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7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74,440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8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1355,68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903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948,913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A03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362,250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B03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926,450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C03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926,450</w:t>
            </w:r>
          </w:p>
        </w:tc>
      </w:tr>
      <w:tr>
        <w:trPr>
          <w:trHeight w:hRule="atLeast" w:val="221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30000">
            <w:pPr>
              <w:pStyle w:val="Style_4"/>
            </w:pPr>
            <w:r>
              <w:rPr>
                <w:rFonts w:ascii="Times New Roman" w:hAnsi="Times New Roman"/>
              </w:rPr>
              <w:t>Детские сады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E03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005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F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0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1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2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3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4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5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6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151,5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703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354,783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803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158,783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903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178,0</w:t>
            </w: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A03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178,0</w:t>
            </w: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</w:tr>
      <w:tr>
        <w:trPr>
          <w:trHeight w:hRule="atLeast" w:val="751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30000">
            <w:pPr>
              <w:pStyle w:val="Style_4"/>
            </w:pPr>
            <w:r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C03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005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D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E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0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1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2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3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82,000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4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597,984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503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70,000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603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70,000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703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70,000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803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70,000</w:t>
            </w:r>
          </w:p>
        </w:tc>
      </w:tr>
      <w:tr>
        <w:trPr>
          <w:trHeight w:hRule="atLeast" w:val="482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30000">
            <w:pPr>
              <w:pStyle w:val="Style_4"/>
            </w:pPr>
            <w:r>
              <w:rPr>
                <w:rFonts w:ascii="Times New Roman" w:hAnsi="Times New Roman"/>
              </w:rPr>
              <w:t>Учреждения культуры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A03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001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B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C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D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E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F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0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15,375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2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1098,115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95,760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>
        <w:trPr>
          <w:trHeight w:hRule="atLeast" w:val="1047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30000">
            <w:pPr>
              <w:pStyle w:val="Style_4"/>
            </w:pPr>
            <w:r>
              <w:rPr>
                <w:rFonts w:ascii="Times New Roman" w:hAnsi="Times New Roman"/>
              </w:rPr>
              <w:t>Комитет по управлению имуществом г.Курчатова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3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003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43,140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2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>
        <w:trPr>
          <w:trHeight w:hRule="atLeast" w:val="131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30000">
            <w:pPr>
              <w:pStyle w:val="Style_4"/>
            </w:pPr>
            <w:r>
              <w:rPr>
                <w:rFonts w:ascii="Times New Roman" w:hAnsi="Times New Roman"/>
              </w:rPr>
              <w:t>МКУ «УХО»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3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001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1587,372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>
        <w:trPr>
          <w:trHeight w:hRule="atLeast" w:val="131"/>
        </w:trPr>
        <w:tc>
          <w:tcPr>
            <w:tcW w:type="dxa" w:w="1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30000">
            <w:pPr>
              <w:pStyle w:val="Style_4"/>
            </w:pPr>
            <w:r>
              <w:rPr>
                <w:rFonts w:ascii="Times New Roman" w:hAnsi="Times New Roman"/>
              </w:rPr>
              <w:t>МКУ «СШ»</w:t>
            </w:r>
          </w:p>
        </w:tc>
        <w:tc>
          <w:tcPr>
            <w:tcW w:type="dxa" w:w="6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30000">
            <w:pPr>
              <w:pStyle w:val="Style_4"/>
            </w:pPr>
            <w:r>
              <w:rPr>
                <w:rFonts w:ascii="Times New Roman" w:hAnsi="Times New Roman"/>
                <w:sz w:val="18"/>
              </w:rPr>
              <w:t>001</w:t>
            </w:r>
          </w:p>
        </w:tc>
        <w:tc>
          <w:tcPr>
            <w:tcW w:type="dxa" w:w="82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5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81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9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7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7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71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6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6,882</w:t>
            </w:r>
          </w:p>
        </w:tc>
        <w:tc>
          <w:tcPr>
            <w:tcW w:type="dxa" w:w="97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6,882</w:t>
            </w:r>
          </w:p>
        </w:tc>
        <w:tc>
          <w:tcPr>
            <w:tcW w:type="dxa" w:w="87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6,882</w:t>
            </w:r>
          </w:p>
        </w:tc>
        <w:tc>
          <w:tcPr>
            <w:tcW w:type="dxa" w:w="97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6,882</w:t>
            </w:r>
          </w:p>
        </w:tc>
      </w:tr>
    </w:tbl>
    <w:p w14:paraId="61030000">
      <w:pPr>
        <w:sectPr>
          <w:pgSz w:h="11906" w:orient="landscape" w:w="16838"/>
          <w:pgMar w:bottom="1134" w:footer="708" w:header="708" w:left="1701" w:right="850" w:top="1134"/>
          <w:pgNumType w:fmt="decimal"/>
        </w:sectPr>
      </w:pPr>
    </w:p>
    <w:p w14:paraId="62030000">
      <w:pPr>
        <w:pStyle w:val="Style_4"/>
        <w:ind/>
        <w:jc w:val="right"/>
      </w:pPr>
      <w:bookmarkStart w:id="2" w:name="OLE_LINK1"/>
      <w:bookmarkEnd w:id="2"/>
      <w:r>
        <w:rPr>
          <w:rFonts w:ascii="Times New Roman" w:hAnsi="Times New Roman"/>
          <w:sz w:val="24"/>
        </w:rPr>
        <w:t xml:space="preserve">Приложение №4 </w:t>
      </w:r>
    </w:p>
    <w:p w14:paraId="63030000">
      <w:pPr>
        <w:pStyle w:val="Style_4"/>
        <w:ind/>
        <w:jc w:val="right"/>
      </w:pPr>
      <w:r>
        <w:rPr>
          <w:rFonts w:ascii="Times New Roman" w:hAnsi="Times New Roman"/>
          <w:sz w:val="24"/>
        </w:rPr>
        <w:t>к постановлению</w:t>
      </w:r>
    </w:p>
    <w:p w14:paraId="64030000">
      <w:pPr>
        <w:pStyle w:val="Style_4"/>
        <w:ind/>
        <w:jc w:val="right"/>
      </w:pPr>
      <w:r>
        <w:rPr>
          <w:rFonts w:ascii="Times New Roman" w:hAnsi="Times New Roman"/>
          <w:sz w:val="24"/>
        </w:rPr>
        <w:t>администрации г. Курчатова</w:t>
      </w:r>
    </w:p>
    <w:p w14:paraId="65030000">
      <w:pPr>
        <w:pStyle w:val="Style_4"/>
        <w:ind w:firstLine="708" w:left="7788" w:right="0"/>
        <w:jc w:val="right"/>
      </w:pPr>
      <w:r>
        <w:rPr>
          <w:rFonts w:ascii="Times New Roman" w:hAnsi="Times New Roman"/>
          <w:sz w:val="24"/>
        </w:rPr>
        <w:t>от__________ №________</w:t>
      </w:r>
    </w:p>
    <w:p w14:paraId="66030000">
      <w:pPr>
        <w:pStyle w:val="Style_4"/>
        <w:ind w:firstLine="708" w:left="7788" w:right="0"/>
        <w:jc w:val="right"/>
      </w:pPr>
      <w:r>
        <w:rPr>
          <w:rFonts w:ascii="Times New Roman" w:hAnsi="Times New Roman"/>
          <w:sz w:val="24"/>
        </w:rPr>
        <w:t>Приложение № 4</w:t>
      </w:r>
    </w:p>
    <w:p w14:paraId="67030000">
      <w:pPr>
        <w:pStyle w:val="Style_4"/>
        <w:ind w:hanging="718" w:left="9214" w:right="0"/>
        <w:jc w:val="right"/>
      </w:pPr>
      <w:r>
        <w:rPr>
          <w:rFonts w:ascii="Times New Roman" w:hAnsi="Times New Roman"/>
          <w:sz w:val="24"/>
        </w:rPr>
        <w:t>к муниципальной программе</w:t>
      </w:r>
    </w:p>
    <w:p w14:paraId="68030000">
      <w:pPr>
        <w:pStyle w:val="Style_4"/>
        <w:ind w:firstLine="0" w:left="8496" w:right="0"/>
        <w:jc w:val="right"/>
      </w:pPr>
      <w:r>
        <w:rPr>
          <w:rFonts w:ascii="Times New Roman" w:hAnsi="Times New Roman"/>
          <w:sz w:val="24"/>
        </w:rPr>
        <w:t>«Энергосбережение и повышение энергетической</w:t>
      </w:r>
    </w:p>
    <w:p w14:paraId="69030000">
      <w:pPr>
        <w:pStyle w:val="Style_4"/>
        <w:ind w:hanging="718" w:left="9214" w:right="0"/>
        <w:jc w:val="right"/>
      </w:pPr>
      <w:r>
        <w:rPr>
          <w:rFonts w:ascii="Times New Roman" w:hAnsi="Times New Roman"/>
          <w:sz w:val="24"/>
        </w:rPr>
        <w:t>эффективности в городе Курчатове Курской области»</w:t>
      </w:r>
    </w:p>
    <w:p w14:paraId="6A030000">
      <w:pPr>
        <w:pStyle w:val="Style_4"/>
        <w:ind w:firstLine="0" w:left="4248" w:right="0"/>
        <w:jc w:val="center"/>
        <w:rPr>
          <w:rFonts w:ascii="Times New Roman" w:hAnsi="Times New Roman"/>
          <w:sz w:val="24"/>
        </w:rPr>
      </w:pPr>
    </w:p>
    <w:p w14:paraId="6B030000">
      <w:pPr>
        <w:pStyle w:val="Style_4"/>
        <w:ind/>
        <w:jc w:val="center"/>
      </w:pPr>
      <w:r>
        <w:rPr>
          <w:rFonts w:ascii="Times New Roman" w:hAnsi="Times New Roman"/>
          <w:sz w:val="27"/>
        </w:rPr>
        <w:t xml:space="preserve">Ресурсное обеспечение и прогнозная оценка расходов федерального бюджета, областного бюджета, внебюджетных фондов,  городского бюджета и внебюджетных источников на реализацию целей муниципальной программы </w:t>
      </w:r>
    </w:p>
    <w:p w14:paraId="6C030000">
      <w:pPr>
        <w:pStyle w:val="Style_4"/>
        <w:ind/>
        <w:jc w:val="center"/>
      </w:pPr>
      <w:r>
        <w:rPr>
          <w:rFonts w:ascii="Times New Roman" w:hAnsi="Times New Roman"/>
          <w:b w:val="1"/>
          <w:sz w:val="28"/>
        </w:rPr>
        <w:t>«Энергосбережение и повышение энергетической эффективности в городе Курчатове Курской области»</w:t>
      </w:r>
    </w:p>
    <w:p w14:paraId="6D030000">
      <w:pPr>
        <w:pStyle w:val="Style_4"/>
        <w:ind/>
        <w:jc w:val="center"/>
        <w:rPr>
          <w:rFonts w:ascii="Times New Roman" w:hAnsi="Times New Roman"/>
          <w:sz w:val="24"/>
        </w:rPr>
      </w:pPr>
    </w:p>
    <w:tbl>
      <w:tblPr>
        <w:tblStyle w:val="Style_1"/>
        <w:tblInd w:type="dxa" w:w="-131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732"/>
        <w:gridCol w:w="2264"/>
        <w:gridCol w:w="1904"/>
        <w:gridCol w:w="1044"/>
        <w:gridCol w:w="762"/>
        <w:gridCol w:w="883"/>
        <w:gridCol w:w="760"/>
        <w:gridCol w:w="1008"/>
        <w:gridCol w:w="1047"/>
        <w:gridCol w:w="979"/>
        <w:gridCol w:w="1026"/>
        <w:gridCol w:w="919"/>
        <w:gridCol w:w="1024"/>
        <w:gridCol w:w="110"/>
        <w:gridCol w:w="115"/>
        <w:gridCol w:w="38"/>
        <w:gridCol w:w="10"/>
      </w:tblGrid>
      <w:tr>
        <w:tc>
          <w:tcPr>
            <w:tcW w:type="dxa" w:w="17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Статус</w:t>
            </w:r>
          </w:p>
        </w:tc>
        <w:tc>
          <w:tcPr>
            <w:tcW w:type="dxa" w:w="22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highlight w:val="white"/>
              </w:rPr>
              <w:t>Наименование муниципальной программы, подпрограммы муниципальной программы,</w:t>
            </w:r>
          </w:p>
          <w:p w14:paraId="70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highlight w:val="white"/>
              </w:rPr>
              <w:t>структурного элемента подпрограммы</w:t>
            </w:r>
          </w:p>
        </w:tc>
        <w:tc>
          <w:tcPr>
            <w:tcW w:type="dxa" w:w="19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3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b w:val="1"/>
                <w:sz w:val="24"/>
              </w:rPr>
              <w:t>Источники финансирования</w:t>
            </w:r>
          </w:p>
        </w:tc>
        <w:tc>
          <w:tcPr>
            <w:tcW w:type="dxa" w:w="10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всего</w:t>
            </w:r>
          </w:p>
        </w:tc>
        <w:tc>
          <w:tcPr>
            <w:tcW w:type="dxa" w:w="8520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Оценка расходов (тыс. рублей)</w:t>
            </w:r>
          </w:p>
        </w:tc>
        <w:tc>
          <w:tcPr>
            <w:tcW w:type="dxa" w:w="163"/>
            <w:gridSpan w:val="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30000">
            <w:pPr>
              <w:spacing w:after="200" w:before="0"/>
              <w:ind/>
            </w:pPr>
          </w:p>
        </w:tc>
      </w:tr>
      <w:tr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520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в том числе по годам:</w:t>
            </w:r>
          </w:p>
        </w:tc>
        <w:tc>
          <w:tcPr>
            <w:tcW w:type="dxa" w:w="163"/>
            <w:gridSpan w:val="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30000">
            <w:pPr>
              <w:spacing w:after="200" w:before="0"/>
              <w:ind/>
            </w:pPr>
          </w:p>
        </w:tc>
      </w:tr>
      <w:tr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2016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2017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2018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2019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2020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2021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2022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2023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2024</w:t>
            </w:r>
          </w:p>
        </w:tc>
        <w:tc>
          <w:tcPr>
            <w:tcW w:type="dxa" w:w="163"/>
            <w:gridSpan w:val="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30000">
            <w:pPr>
              <w:spacing w:after="200" w:before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63"/>
            <w:gridSpan w:val="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30000">
            <w:pPr>
              <w:spacing w:after="200" w:before="0"/>
              <w:ind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7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30000">
            <w:pPr>
              <w:pStyle w:val="Style_4"/>
            </w:pPr>
            <w:r>
              <w:rPr>
                <w:rFonts w:ascii="Times New Roman" w:hAnsi="Times New Roman"/>
                <w:b w:val="1"/>
              </w:rPr>
              <w:t>Муниципальная программа</w:t>
            </w:r>
          </w:p>
        </w:tc>
        <w:tc>
          <w:tcPr>
            <w:tcW w:type="dxa" w:w="22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30000">
            <w:pPr>
              <w:pStyle w:val="Style_4"/>
            </w:pPr>
            <w:r>
              <w:rPr>
                <w:rFonts w:ascii="Times New Roman" w:hAnsi="Times New Roman"/>
                <w:b w:val="1"/>
              </w:rPr>
              <w:t>«Энергосбережение и повышение энергетической эффективности в городе Курчатове Курской области»</w:t>
            </w:r>
          </w:p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</w:rPr>
              <w:t>всего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30000">
            <w:pPr>
              <w:widowControl w:val="0"/>
              <w:spacing w:after="0" w:before="0"/>
              <w:ind/>
              <w:jc w:val="both"/>
            </w:pPr>
            <w:r>
              <w:rPr>
                <w:rFonts w:ascii="Times New Roman" w:hAnsi="Times New Roman"/>
                <w:b w:val="1"/>
                <w:sz w:val="20"/>
              </w:rPr>
              <w:t>119003,209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10,570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120,000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70,000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1430,455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65672,193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13892,976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20882,785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8462,115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3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9C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8462,115</w:t>
            </w:r>
          </w:p>
          <w:p w14:paraId="9D03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63"/>
            <w:gridSpan w:val="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30000">
            <w:pPr>
              <w:spacing w:after="200" w:before="0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63"/>
            <w:gridSpan w:val="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30000">
            <w:pPr>
              <w:spacing w:after="200" w:before="0"/>
              <w:ind/>
            </w:pPr>
          </w:p>
        </w:tc>
      </w:tr>
      <w:tr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3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3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3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63"/>
            <w:gridSpan w:val="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30000">
            <w:pPr>
              <w:spacing w:after="200" w:before="0"/>
              <w:ind/>
            </w:pPr>
          </w:p>
        </w:tc>
      </w:tr>
      <w:tr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030000">
            <w:pPr>
              <w:widowControl w:val="0"/>
              <w:spacing w:after="0" w:before="0"/>
              <w:ind/>
              <w:jc w:val="both"/>
            </w:pPr>
            <w:r>
              <w:rPr>
                <w:rFonts w:ascii="Times New Roman" w:hAnsi="Times New Roman"/>
                <w:sz w:val="20"/>
              </w:rPr>
              <w:t>119003,209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10,570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120,000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70,000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C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1430,455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65672,193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E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13892,976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F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20882,785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0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8462,115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1030000">
            <w:pPr>
              <w:pStyle w:val="Style_4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2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8462,115</w:t>
            </w:r>
          </w:p>
          <w:p w14:paraId="C3030000">
            <w:pPr>
              <w:pStyle w:val="Style_4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3"/>
            <w:gridSpan w:val="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30000">
            <w:pPr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3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3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3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3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3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163"/>
            <w:gridSpan w:val="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30000">
            <w:pPr>
              <w:spacing w:after="200" w:before="0"/>
              <w:ind/>
            </w:pPr>
          </w:p>
        </w:tc>
      </w:tr>
      <w:tr>
        <w:tc>
          <w:tcPr>
            <w:tcW w:type="dxa" w:w="17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30000">
            <w:pPr>
              <w:pStyle w:val="Style_4"/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Style w:val="Style_5_ch"/>
                <w:rFonts w:ascii="Times New Roman" w:hAnsi="Times New Roman"/>
                <w:b w:val="1"/>
              </w:rPr>
              <w:t>Подпрограмма 1</w:t>
            </w:r>
          </w:p>
        </w:tc>
        <w:tc>
          <w:tcPr>
            <w:tcW w:type="dxa" w:w="22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30000">
            <w:pPr>
              <w:pStyle w:val="Style_4"/>
            </w:pPr>
            <w:r>
              <w:rPr>
                <w:rFonts w:ascii="Times New Roman" w:hAnsi="Times New Roman"/>
                <w:b w:val="1"/>
              </w:rPr>
              <w:t>«Энергосбережение в городе Курчатове Курской области»</w:t>
            </w:r>
          </w:p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</w:rPr>
              <w:t>всего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30000">
            <w:pPr>
              <w:widowControl w:val="0"/>
              <w:spacing w:after="0" w:before="0"/>
              <w:ind/>
              <w:jc w:val="both"/>
            </w:pPr>
            <w:r>
              <w:rPr>
                <w:rFonts w:ascii="Times New Roman" w:hAnsi="Times New Roman"/>
                <w:b w:val="1"/>
                <w:sz w:val="20"/>
              </w:rPr>
              <w:t>119003,209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30000">
            <w:pPr>
              <w:pStyle w:val="Style_4"/>
              <w:spacing w:after="0" w:before="0"/>
              <w:ind/>
              <w:contextualSpacing w:val="1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10,570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30000">
            <w:pPr>
              <w:pStyle w:val="Style_4"/>
              <w:spacing w:after="0" w:before="0"/>
              <w:ind/>
              <w:contextualSpacing w:val="1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120,000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30000">
            <w:pPr>
              <w:pStyle w:val="Style_4"/>
              <w:spacing w:after="0" w:before="0"/>
              <w:ind/>
              <w:contextualSpacing w:val="1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70,000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30000">
            <w:pPr>
              <w:pStyle w:val="Style_4"/>
              <w:spacing w:after="0" w:before="0"/>
              <w:ind/>
              <w:contextualSpacing w:val="1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1430,455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30000">
            <w:pPr>
              <w:pStyle w:val="Style_4"/>
              <w:spacing w:after="0" w:before="0"/>
              <w:ind/>
              <w:contextualSpacing w:val="1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65672,193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30000">
            <w:pPr>
              <w:pStyle w:val="Style_4"/>
              <w:spacing w:after="0" w:before="0"/>
              <w:ind/>
              <w:contextualSpacing w:val="1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13892,976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20882,785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8462,115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8462,115</w:t>
            </w:r>
          </w:p>
          <w:p w14:paraId="DE03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63"/>
            <w:gridSpan w:val="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30000">
            <w:pPr>
              <w:spacing w:after="200" w:before="0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3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3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3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63"/>
            <w:gridSpan w:val="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30000">
            <w:pPr>
              <w:spacing w:after="200" w:before="0"/>
              <w:ind/>
            </w:pPr>
          </w:p>
        </w:tc>
      </w:tr>
      <w:tr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3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3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3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63"/>
            <w:gridSpan w:val="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30000">
            <w:pPr>
              <w:spacing w:after="200" w:before="0"/>
              <w:ind/>
            </w:pPr>
          </w:p>
        </w:tc>
      </w:tr>
      <w:tr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30000">
            <w:pPr>
              <w:widowControl w:val="0"/>
              <w:spacing w:after="0" w:before="0"/>
              <w:ind/>
              <w:jc w:val="both"/>
            </w:pPr>
            <w:r>
              <w:rPr>
                <w:rFonts w:ascii="Times New Roman" w:hAnsi="Times New Roman"/>
                <w:sz w:val="20"/>
              </w:rPr>
              <w:t>119003,209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10,570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120,000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70,000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3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1430,455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30000">
            <w:pPr>
              <w:pStyle w:val="Style_4"/>
              <w:spacing w:after="0" w:before="0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0"/>
              </w:rPr>
              <w:t>65672,193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30000">
            <w:pPr>
              <w:pStyle w:val="Style_4"/>
              <w:spacing w:after="0" w:before="0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0"/>
              </w:rPr>
              <w:t>13892,976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20882,785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8462,115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8462,115</w:t>
            </w:r>
          </w:p>
          <w:p w14:paraId="03040000">
            <w:pPr>
              <w:pStyle w:val="Style_4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3"/>
            <w:gridSpan w:val="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40000">
            <w:pPr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4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4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4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4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4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225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40000">
            <w:pPr>
              <w:widowControl w:val="0"/>
              <w:spacing w:after="200" w:before="0"/>
              <w:ind/>
            </w:pPr>
          </w:p>
        </w:tc>
        <w:tc>
          <w:tcPr>
            <w:tcW w:type="dxa" w:w="3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40000">
            <w:pPr>
              <w:spacing w:after="200" w:before="0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17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4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b w:val="1"/>
              </w:rPr>
              <w:t>Основное мероприятие 1</w:t>
            </w:r>
          </w:p>
        </w:tc>
        <w:tc>
          <w:tcPr>
            <w:tcW w:type="dxa" w:w="22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40000">
            <w:pPr>
              <w:pStyle w:val="Style_4"/>
            </w:pPr>
            <w:r>
              <w:rPr>
                <w:rFonts w:ascii="Times New Roman" w:hAnsi="Times New Roman"/>
                <w:b w:val="1"/>
              </w:rPr>
              <w:t>Создание условий для повышения энергоэффективности и внедрения энергосберегающих материалов и оборудования</w:t>
            </w:r>
          </w:p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</w:rPr>
              <w:t>всего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40000">
            <w:pPr>
              <w:widowControl w:val="0"/>
              <w:spacing w:after="0" w:before="0"/>
              <w:ind/>
              <w:jc w:val="both"/>
            </w:pPr>
            <w:r>
              <w:rPr>
                <w:rFonts w:ascii="Times New Roman" w:hAnsi="Times New Roman"/>
                <w:b w:val="1"/>
                <w:sz w:val="20"/>
              </w:rPr>
              <w:t>119003,209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10,570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120,000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70,000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1430,455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40000">
            <w:pPr>
              <w:pStyle w:val="Style_4"/>
              <w:spacing w:after="0" w:before="0"/>
              <w:ind/>
              <w:contextualSpacing w:val="1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65672,193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40000">
            <w:pPr>
              <w:pStyle w:val="Style_4"/>
              <w:spacing w:after="0" w:before="0"/>
              <w:ind/>
              <w:contextualSpacing w:val="1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13892,976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20882,785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8462,115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8462,115</w:t>
            </w:r>
          </w:p>
          <w:p w14:paraId="1F04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25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40000">
            <w:pPr>
              <w:widowControl w:val="0"/>
              <w:spacing w:after="200" w:before="0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40000">
            <w:pPr>
              <w:spacing w:after="200" w:before="0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4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4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4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225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40000">
            <w:pPr>
              <w:widowControl w:val="0"/>
              <w:spacing w:after="200" w:before="0"/>
              <w:ind/>
            </w:pPr>
          </w:p>
        </w:tc>
        <w:tc>
          <w:tcPr>
            <w:tcW w:type="dxa" w:w="3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40000">
            <w:pPr>
              <w:spacing w:after="200" w:before="0"/>
              <w:ind/>
            </w:pPr>
          </w:p>
        </w:tc>
        <w:tc>
          <w:tcPr>
            <w:tcW w:type="dxa" w:w="1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4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4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4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225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40000">
            <w:pPr>
              <w:widowControl w:val="0"/>
              <w:spacing w:after="200" w:before="0"/>
              <w:ind/>
            </w:pPr>
          </w:p>
        </w:tc>
        <w:tc>
          <w:tcPr>
            <w:tcW w:type="dxa" w:w="3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40000">
            <w:pPr>
              <w:spacing w:after="200" w:before="0"/>
              <w:ind/>
            </w:pPr>
          </w:p>
        </w:tc>
        <w:tc>
          <w:tcPr>
            <w:tcW w:type="dxa" w:w="1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40000">
            <w:pPr>
              <w:widowControl w:val="0"/>
              <w:spacing w:after="0" w:before="0"/>
              <w:ind/>
              <w:jc w:val="both"/>
            </w:pPr>
            <w:r>
              <w:rPr>
                <w:rFonts w:ascii="Times New Roman" w:hAnsi="Times New Roman"/>
                <w:sz w:val="20"/>
              </w:rPr>
              <w:t>119003,209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10,570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120,000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70,000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1430,455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40000">
            <w:pPr>
              <w:pStyle w:val="Style_4"/>
              <w:spacing w:after="0" w:before="0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0"/>
              </w:rPr>
              <w:t>65672,193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40000">
            <w:pPr>
              <w:pStyle w:val="Style_4"/>
              <w:spacing w:after="0" w:before="0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0"/>
              </w:rPr>
              <w:t>13892,976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20882 ,785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8462,115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8462,115</w:t>
            </w:r>
          </w:p>
          <w:p w14:paraId="47040000">
            <w:pPr>
              <w:pStyle w:val="Style_4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40000">
            <w:pPr>
              <w:widowControl w:val="0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40000">
            <w:pPr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4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4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4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4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4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225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40000">
            <w:pPr>
              <w:widowControl w:val="0"/>
              <w:spacing w:after="200" w:before="0"/>
              <w:ind/>
            </w:pPr>
          </w:p>
        </w:tc>
        <w:tc>
          <w:tcPr>
            <w:tcW w:type="dxa" w:w="3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40000">
            <w:pPr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407"/>
        </w:trPr>
        <w:tc>
          <w:tcPr>
            <w:tcW w:type="dxa" w:w="17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40000">
            <w:pPr>
              <w:pStyle w:val="Style_4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22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40000">
            <w:pPr>
              <w:pStyle w:val="Style_4"/>
            </w:pPr>
            <w:r>
              <w:rPr>
                <w:rFonts w:ascii="Times New Roman" w:hAnsi="Times New Roman"/>
                <w:b w:val="1"/>
              </w:rPr>
              <w:t>1.1.Утепление ограждающих конструкций, в т.ч.: утепление кровли и ниш у отопительных приборов, чердачных перекрытий, переходов и фасадов зданий, капитальный (текущий) ремонт по замене оконных блоков, входных дверей, в т.ч. разработка ПСД и проведение технического надзора.</w:t>
            </w:r>
          </w:p>
          <w:p w14:paraId="59040000">
            <w:pPr>
              <w:pStyle w:val="Style_4"/>
            </w:pPr>
            <w:r>
              <w:rPr>
                <w:rFonts w:ascii="Times New Roman" w:hAnsi="Times New Roman"/>
                <w:b w:val="1"/>
              </w:rPr>
              <w:t>Приобретение и установка оконных блоков, дверей</w:t>
            </w:r>
          </w:p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</w:rPr>
              <w:t>всего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92702,659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4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0,000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4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0,000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4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0,000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4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1215,500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4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45374,235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11266,638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20284,870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7280,708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7280,708</w:t>
            </w:r>
          </w:p>
        </w:tc>
        <w:tc>
          <w:tcPr>
            <w:tcW w:type="dxa" w:w="225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40000">
            <w:pPr>
              <w:widowControl w:val="0"/>
              <w:spacing w:after="200" w:before="0"/>
              <w:ind/>
            </w:pPr>
          </w:p>
        </w:tc>
        <w:tc>
          <w:tcPr>
            <w:tcW w:type="dxa" w:w="3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40000">
            <w:pPr>
              <w:spacing w:after="200" w:before="0"/>
              <w:ind/>
            </w:pPr>
          </w:p>
        </w:tc>
        <w:tc>
          <w:tcPr>
            <w:tcW w:type="dxa" w:w="1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225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40000">
            <w:pPr>
              <w:widowControl w:val="0"/>
              <w:spacing w:after="200" w:before="0"/>
              <w:ind/>
            </w:pPr>
          </w:p>
        </w:tc>
        <w:tc>
          <w:tcPr>
            <w:tcW w:type="dxa" w:w="3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40000">
            <w:pPr>
              <w:spacing w:after="200" w:before="0"/>
              <w:ind/>
            </w:pPr>
          </w:p>
        </w:tc>
        <w:tc>
          <w:tcPr>
            <w:tcW w:type="dxa" w:w="1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225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40000">
            <w:pPr>
              <w:widowControl w:val="0"/>
              <w:spacing w:after="200" w:before="0"/>
              <w:ind/>
            </w:pPr>
          </w:p>
        </w:tc>
        <w:tc>
          <w:tcPr>
            <w:tcW w:type="dxa" w:w="3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40000">
            <w:pPr>
              <w:spacing w:after="200" w:before="0"/>
              <w:ind/>
            </w:pPr>
          </w:p>
        </w:tc>
        <w:tc>
          <w:tcPr>
            <w:tcW w:type="dxa" w:w="1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92702,659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1215,500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4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45374,235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11266,638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20284,870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7280,708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7280,708</w:t>
            </w:r>
          </w:p>
        </w:tc>
        <w:tc>
          <w:tcPr>
            <w:tcW w:type="dxa" w:w="225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40000">
            <w:pPr>
              <w:widowControl w:val="0"/>
              <w:spacing w:after="200" w:before="0"/>
              <w:ind/>
            </w:pPr>
          </w:p>
        </w:tc>
        <w:tc>
          <w:tcPr>
            <w:tcW w:type="dxa" w:w="3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40000">
            <w:pPr>
              <w:spacing w:after="200" w:before="0"/>
              <w:ind/>
            </w:pPr>
          </w:p>
        </w:tc>
        <w:tc>
          <w:tcPr>
            <w:tcW w:type="dxa" w:w="1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4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4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4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4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4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4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4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4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4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4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225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40000">
            <w:pPr>
              <w:widowControl w:val="0"/>
              <w:spacing w:after="200" w:before="0"/>
              <w:ind/>
            </w:pPr>
          </w:p>
        </w:tc>
        <w:tc>
          <w:tcPr>
            <w:tcW w:type="dxa" w:w="3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40000">
            <w:pPr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17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40000">
            <w:pPr>
              <w:pStyle w:val="Style_4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22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4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b w:val="1"/>
              </w:rPr>
              <w:t>1.2. Установка узлов коммерческого учета ТЭР и воды, установка АСКУЭ (автоматизированных систем контроля и учета энергоресурсов) в т.ч. Разработка ПСД, приобретение и установка оборудования, технадзор</w:t>
            </w:r>
          </w:p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</w:rPr>
              <w:t>всего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16657,307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0,000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0,000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0,000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0,000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15507,307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1150,000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0,000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0,000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0,000</w:t>
            </w:r>
          </w:p>
        </w:tc>
        <w:tc>
          <w:tcPr>
            <w:tcW w:type="dxa" w:w="225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40000">
            <w:pPr>
              <w:widowControl w:val="0"/>
              <w:spacing w:after="200" w:before="0"/>
              <w:ind/>
            </w:pPr>
          </w:p>
        </w:tc>
        <w:tc>
          <w:tcPr>
            <w:tcW w:type="dxa" w:w="3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40000">
            <w:pPr>
              <w:spacing w:after="200" w:before="0"/>
              <w:ind/>
            </w:pPr>
          </w:p>
        </w:tc>
        <w:tc>
          <w:tcPr>
            <w:tcW w:type="dxa" w:w="1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225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40000">
            <w:pPr>
              <w:widowControl w:val="0"/>
              <w:spacing w:after="200" w:before="0"/>
              <w:ind/>
            </w:pPr>
          </w:p>
        </w:tc>
        <w:tc>
          <w:tcPr>
            <w:tcW w:type="dxa" w:w="3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40000">
            <w:pPr>
              <w:spacing w:after="200" w:before="0"/>
              <w:ind/>
            </w:pPr>
          </w:p>
        </w:tc>
        <w:tc>
          <w:tcPr>
            <w:tcW w:type="dxa" w:w="1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225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40000">
            <w:pPr>
              <w:widowControl w:val="0"/>
              <w:spacing w:after="200" w:before="0"/>
              <w:ind/>
            </w:pPr>
          </w:p>
        </w:tc>
        <w:tc>
          <w:tcPr>
            <w:tcW w:type="dxa" w:w="3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40000">
            <w:pPr>
              <w:spacing w:after="200" w:before="0"/>
              <w:ind/>
            </w:pPr>
          </w:p>
        </w:tc>
        <w:tc>
          <w:tcPr>
            <w:tcW w:type="dxa" w:w="1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16657,307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15507,307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1150,000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225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40000">
            <w:pPr>
              <w:widowControl w:val="0"/>
              <w:spacing w:after="200" w:before="0"/>
              <w:ind/>
            </w:pPr>
          </w:p>
        </w:tc>
        <w:tc>
          <w:tcPr>
            <w:tcW w:type="dxa" w:w="3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40000">
            <w:pPr>
              <w:spacing w:after="200" w:before="0"/>
              <w:ind/>
            </w:pPr>
          </w:p>
        </w:tc>
        <w:tc>
          <w:tcPr>
            <w:tcW w:type="dxa" w:w="1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type="dxa" w:w="225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40000">
            <w:pPr>
              <w:widowControl w:val="0"/>
              <w:spacing w:after="200" w:before="0"/>
              <w:ind/>
            </w:pPr>
          </w:p>
        </w:tc>
        <w:tc>
          <w:tcPr>
            <w:tcW w:type="dxa" w:w="3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40000">
            <w:pPr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17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4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40000">
            <w:pPr>
              <w:pStyle w:val="Style_4"/>
            </w:pPr>
            <w:r>
              <w:rPr>
                <w:rFonts w:ascii="Times New Roman" w:hAnsi="Times New Roman"/>
                <w:b w:val="1"/>
              </w:rPr>
              <w:t>1.3. Внедрение энергосберегающих технологий и энергоэффективного оборудования в системах теплоснабжения, электроснабжения, освещения, водоснабжения и водоотведения, в т.ч. разработка ПСД</w:t>
            </w:r>
          </w:p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</w:rPr>
              <w:t>всего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9643,243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10,570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120,000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70,000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214,955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4790,651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1476,338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597,915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1181,407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1181,407</w:t>
            </w:r>
          </w:p>
        </w:tc>
        <w:tc>
          <w:tcPr>
            <w:tcW w:type="dxa" w:w="225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40000">
            <w:pPr>
              <w:widowControl w:val="0"/>
              <w:spacing w:after="200" w:before="0"/>
              <w:ind/>
            </w:pPr>
          </w:p>
        </w:tc>
        <w:tc>
          <w:tcPr>
            <w:tcW w:type="dxa" w:w="3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40000">
            <w:pPr>
              <w:spacing w:after="200" w:before="0"/>
              <w:ind/>
            </w:pPr>
          </w:p>
        </w:tc>
        <w:tc>
          <w:tcPr>
            <w:tcW w:type="dxa" w:w="1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225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40000">
            <w:pPr>
              <w:widowControl w:val="0"/>
              <w:spacing w:after="200" w:before="0"/>
              <w:ind/>
            </w:pPr>
          </w:p>
        </w:tc>
        <w:tc>
          <w:tcPr>
            <w:tcW w:type="dxa" w:w="3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40000">
            <w:pPr>
              <w:spacing w:after="200" w:before="0"/>
              <w:ind/>
            </w:pPr>
          </w:p>
        </w:tc>
        <w:tc>
          <w:tcPr>
            <w:tcW w:type="dxa" w:w="1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5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5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5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5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5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225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50000">
            <w:pPr>
              <w:widowControl w:val="0"/>
              <w:spacing w:after="200" w:before="0"/>
              <w:ind/>
            </w:pPr>
          </w:p>
        </w:tc>
        <w:tc>
          <w:tcPr>
            <w:tcW w:type="dxa" w:w="3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50000">
            <w:pPr>
              <w:spacing w:after="200" w:before="0"/>
              <w:ind/>
            </w:pPr>
          </w:p>
        </w:tc>
        <w:tc>
          <w:tcPr>
            <w:tcW w:type="dxa" w:w="1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5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5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9643,243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5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10,570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5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120,000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5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70,000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5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214,955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5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4790,651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5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1476,338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5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597,915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5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1181,407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5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1181,407</w:t>
            </w:r>
          </w:p>
        </w:tc>
        <w:tc>
          <w:tcPr>
            <w:tcW w:type="dxa" w:w="225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50000">
            <w:pPr>
              <w:widowControl w:val="0"/>
              <w:spacing w:after="200" w:before="0"/>
              <w:ind/>
            </w:pPr>
          </w:p>
        </w:tc>
        <w:tc>
          <w:tcPr>
            <w:tcW w:type="dxa" w:w="3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50000">
            <w:pPr>
              <w:spacing w:after="200" w:before="0"/>
              <w:ind/>
            </w:pPr>
          </w:p>
        </w:tc>
        <w:tc>
          <w:tcPr>
            <w:tcW w:type="dxa" w:w="1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5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5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5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5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5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5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5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5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5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5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5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225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50000">
            <w:pPr>
              <w:widowControl w:val="0"/>
              <w:spacing w:after="200" w:before="0"/>
              <w:ind/>
            </w:pPr>
          </w:p>
        </w:tc>
        <w:tc>
          <w:tcPr>
            <w:tcW w:type="dxa" w:w="3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50000">
            <w:pPr>
              <w:spacing w:after="200" w:before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</w:tbl>
    <w:p w14:paraId="21050000">
      <w:pPr>
        <w:spacing w:after="200" w:before="0"/>
        <w:ind/>
        <w:rPr>
          <w:rFonts w:ascii="Times New Roman" w:hAnsi="Times New Roman"/>
          <w:sz w:val="24"/>
        </w:rPr>
      </w:pPr>
    </w:p>
    <w:sectPr>
      <w:pgSz w:h="11906" w:orient="landscape" w:w="16838"/>
      <w:pgMar w:bottom="850" w:footer="708" w:header="708" w:left="1701" w:right="820" w:top="993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1.%2."/>
      <w:lvlJc w:val="left"/>
      <w:pPr>
        <w:tabs>
          <w:tab w:leader="none" w:pos="1080" w:val="left"/>
        </w:tabs>
        <w:ind w:hanging="360" w:left="1080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1.%2.%3.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1.%2.%3.%4.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1.%2.%3.%4.%5.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1.%2.%3.%4.%5.%6.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1.%2.%3.%4.%5.%6.%7.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1.%2.%3.%4.%5.%6.%7.%8.%9."/>
      <w:lvlJc w:val="left"/>
      <w:pPr>
        <w:tabs>
          <w:tab w:leader="none" w:pos="3600" w:val="left"/>
        </w:tabs>
        <w:ind w:hanging="360" w:left="3600"/>
      </w:pPr>
    </w:lvl>
  </w:abstractNum>
  <w:abstractNum w:abstractNumId="1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pStyle w:val="Style_2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0"/>
      <w:sz w:val="22"/>
    </w:rPr>
  </w:style>
  <w:style w:default="1" w:styleId="Style_6_ch" w:type="character">
    <w:name w:val="Normal"/>
    <w:link w:val="Style_6"/>
    <w:rPr>
      <w:rFonts w:ascii="Calibri" w:hAnsi="Calibri"/>
      <w:color w:val="000000"/>
      <w:sz w:val="22"/>
    </w:rPr>
  </w:style>
  <w:style w:styleId="Style_7" w:type="paragraph">
    <w:name w:val="WW8Num2z8"/>
    <w:link w:val="Style_7_ch"/>
  </w:style>
  <w:style w:styleId="Style_7_ch" w:type="character">
    <w:name w:val="WW8Num2z8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WW8Num3z3"/>
    <w:link w:val="Style_9_ch"/>
  </w:style>
  <w:style w:styleId="Style_9_ch" w:type="character">
    <w:name w:val="WW8Num3z3"/>
    <w:link w:val="Style_9"/>
  </w:style>
  <w:style w:styleId="Style_10" w:type="paragraph">
    <w:name w:val="WW8Num2z5"/>
    <w:link w:val="Style_10_ch"/>
  </w:style>
  <w:style w:styleId="Style_10_ch" w:type="character">
    <w:name w:val="WW8Num2z5"/>
    <w:link w:val="Style_10"/>
  </w:style>
  <w:style w:styleId="Style_11" w:type="paragraph">
    <w:name w:val="WW8Num1z1"/>
    <w:link w:val="Style_11_ch"/>
  </w:style>
  <w:style w:styleId="Style_11_ch" w:type="character">
    <w:name w:val="WW8Num1z1"/>
    <w:link w:val="Style_1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4"/>
    <w:next w:val="Style_6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WW8Num1z3"/>
    <w:link w:val="Style_14_ch"/>
  </w:style>
  <w:style w:styleId="Style_14_ch" w:type="character">
    <w:name w:val="WW8Num1z3"/>
    <w:link w:val="Style_14"/>
  </w:style>
  <w:style w:styleId="Style_15" w:type="paragraph">
    <w:name w:val="Название1"/>
    <w:basedOn w:val="Style_6"/>
    <w:link w:val="Style_15_ch"/>
    <w:pPr>
      <w:spacing w:after="120" w:before="120"/>
      <w:ind/>
    </w:pPr>
    <w:rPr>
      <w:i w:val="1"/>
      <w:sz w:val="24"/>
    </w:rPr>
  </w:style>
  <w:style w:styleId="Style_15_ch" w:type="character">
    <w:name w:val="Название1"/>
    <w:basedOn w:val="Style_6_ch"/>
    <w:link w:val="Style_15"/>
    <w:rPr>
      <w:i w:val="1"/>
      <w:sz w:val="24"/>
    </w:rPr>
  </w:style>
  <w:style w:styleId="Style_2" w:type="paragraph">
    <w:name w:val="heading 7"/>
    <w:basedOn w:val="Style_6"/>
    <w:next w:val="Style_16"/>
    <w:link w:val="Style_2_ch"/>
    <w:uiPriority w:val="9"/>
    <w:qFormat/>
    <w:pPr>
      <w:keepNext w:val="1"/>
      <w:numPr>
        <w:ilvl w:val="6"/>
        <w:numId w:val="2"/>
      </w:numPr>
      <w:tabs>
        <w:tab w:leader="none" w:pos="360" w:val="left"/>
      </w:tabs>
      <w:spacing w:after="0" w:before="0" w:line="100" w:lineRule="atLeast"/>
      <w:ind/>
      <w:jc w:val="center"/>
      <w:outlineLvl w:val="6"/>
    </w:pPr>
    <w:rPr>
      <w:rFonts w:ascii="Arial Unicode MS" w:hAnsi="Arial Unicode MS"/>
      <w:b w:val="1"/>
      <w:spacing w:val="40"/>
      <w:sz w:val="48"/>
    </w:rPr>
  </w:style>
  <w:style w:styleId="Style_2_ch" w:type="character">
    <w:name w:val="heading 7"/>
    <w:basedOn w:val="Style_6_ch"/>
    <w:link w:val="Style_2"/>
    <w:rPr>
      <w:rFonts w:ascii="Arial Unicode MS" w:hAnsi="Arial Unicode MS"/>
      <w:b w:val="1"/>
      <w:spacing w:val="40"/>
      <w:sz w:val="48"/>
    </w:rPr>
  </w:style>
  <w:style w:styleId="Style_17" w:type="paragraph">
    <w:name w:val="WW8Num2z0"/>
    <w:link w:val="Style_17_ch"/>
  </w:style>
  <w:style w:styleId="Style_17_ch" w:type="character">
    <w:name w:val="WW8Num2z0"/>
    <w:link w:val="Style_17"/>
  </w:style>
  <w:style w:styleId="Style_18" w:type="paragraph">
    <w:name w:val="toc 6"/>
    <w:next w:val="Style_6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WW8Num3z5"/>
    <w:link w:val="Style_19_ch"/>
  </w:style>
  <w:style w:styleId="Style_19_ch" w:type="character">
    <w:name w:val="WW8Num3z5"/>
    <w:link w:val="Style_19"/>
  </w:style>
  <w:style w:styleId="Style_20" w:type="paragraph">
    <w:name w:val="toc 7"/>
    <w:next w:val="Style_6"/>
    <w:link w:val="Style_2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21" w:type="paragraph">
    <w:name w:val="caption"/>
    <w:basedOn w:val="Style_6"/>
    <w:link w:val="Style_21_ch"/>
    <w:pPr>
      <w:spacing w:after="120" w:before="120"/>
      <w:ind/>
    </w:pPr>
    <w:rPr>
      <w:i w:val="1"/>
      <w:sz w:val="24"/>
    </w:rPr>
  </w:style>
  <w:style w:styleId="Style_21_ch" w:type="character">
    <w:name w:val="caption"/>
    <w:basedOn w:val="Style_6_ch"/>
    <w:link w:val="Style_21"/>
    <w:rPr>
      <w:i w:val="1"/>
      <w:sz w:val="24"/>
    </w:rPr>
  </w:style>
  <w:style w:styleId="Style_22" w:type="paragraph">
    <w:name w:val="Нижний колонтитул Знак"/>
    <w:basedOn w:val="Style_23"/>
    <w:link w:val="Style_22_ch"/>
  </w:style>
  <w:style w:styleId="Style_22_ch" w:type="character">
    <w:name w:val="Нижний колонтитул Знак"/>
    <w:basedOn w:val="Style_23_ch"/>
    <w:link w:val="Style_22"/>
  </w:style>
  <w:style w:styleId="Style_24" w:type="paragraph">
    <w:name w:val="WW8Num2z3"/>
    <w:link w:val="Style_24_ch"/>
  </w:style>
  <w:style w:styleId="Style_24_ch" w:type="character">
    <w:name w:val="WW8Num2z3"/>
    <w:link w:val="Style_24"/>
  </w:style>
  <w:style w:styleId="Style_25" w:type="paragraph">
    <w:name w:val="heading 3"/>
    <w:next w:val="Style_6"/>
    <w:link w:val="Style_2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5_ch" w:type="character">
    <w:name w:val="heading 3"/>
    <w:link w:val="Style_25"/>
    <w:rPr>
      <w:rFonts w:ascii="XO Thames" w:hAnsi="XO Thames"/>
      <w:b w:val="1"/>
      <w:sz w:val="26"/>
    </w:rPr>
  </w:style>
  <w:style w:styleId="Style_26" w:type="paragraph">
    <w:name w:val="Название объекта"/>
    <w:basedOn w:val="Style_6"/>
    <w:link w:val="Style_26_ch"/>
    <w:pPr>
      <w:spacing w:after="120" w:before="120"/>
      <w:ind/>
    </w:pPr>
    <w:rPr>
      <w:i w:val="1"/>
      <w:sz w:val="24"/>
    </w:rPr>
  </w:style>
  <w:style w:styleId="Style_26_ch" w:type="character">
    <w:name w:val="Название объекта"/>
    <w:basedOn w:val="Style_6_ch"/>
    <w:link w:val="Style_26"/>
    <w:rPr>
      <w:i w:val="1"/>
      <w:sz w:val="24"/>
    </w:rPr>
  </w:style>
  <w:style w:styleId="Style_27" w:type="paragraph">
    <w:name w:val="footer"/>
    <w:basedOn w:val="Style_6"/>
    <w:link w:val="Style_27_ch"/>
    <w:pPr>
      <w:numPr>
        <w:ilvl w:val="0"/>
        <w:numId w:val="0"/>
      </w:numPr>
      <w:tabs>
        <w:tab w:leader="none" w:pos="4677" w:val="center"/>
        <w:tab w:leader="none" w:pos="9355" w:val="right"/>
      </w:tabs>
      <w:spacing w:after="0" w:before="0" w:line="100" w:lineRule="atLeast"/>
      <w:ind w:firstLine="0" w:left="0" w:right="0"/>
    </w:pPr>
  </w:style>
  <w:style w:styleId="Style_27_ch" w:type="character">
    <w:name w:val="footer"/>
    <w:basedOn w:val="Style_6_ch"/>
    <w:link w:val="Style_27"/>
  </w:style>
  <w:style w:styleId="Style_28" w:type="paragraph">
    <w:name w:val="ConsPlusTitle"/>
    <w:link w:val="Style_28_ch"/>
    <w:pPr>
      <w:widowControl w:val="0"/>
      <w:spacing w:line="100" w:lineRule="atLeast"/>
      <w:ind/>
    </w:pPr>
    <w:rPr>
      <w:rFonts w:ascii="Calibri" w:hAnsi="Calibri"/>
      <w:b w:val="1"/>
      <w:color w:val="000000"/>
      <w:sz w:val="22"/>
    </w:rPr>
  </w:style>
  <w:style w:styleId="Style_28_ch" w:type="character">
    <w:name w:val="ConsPlusTitle"/>
    <w:link w:val="Style_28"/>
    <w:rPr>
      <w:rFonts w:ascii="Calibri" w:hAnsi="Calibri"/>
      <w:b w:val="1"/>
      <w:color w:val="000000"/>
      <w:sz w:val="22"/>
    </w:rPr>
  </w:style>
  <w:style w:styleId="Style_29" w:type="paragraph">
    <w:name w:val="WW8Num3z2"/>
    <w:link w:val="Style_29_ch"/>
  </w:style>
  <w:style w:styleId="Style_29_ch" w:type="character">
    <w:name w:val="WW8Num3z2"/>
    <w:link w:val="Style_29"/>
  </w:style>
  <w:style w:styleId="Style_30" w:type="paragraph">
    <w:name w:val="Placeholder Text"/>
    <w:basedOn w:val="Style_23"/>
    <w:link w:val="Style_30_ch"/>
    <w:rPr>
      <w:color w:val="808080"/>
    </w:rPr>
  </w:style>
  <w:style w:styleId="Style_30_ch" w:type="character">
    <w:name w:val="Placeholder Text"/>
    <w:basedOn w:val="Style_23_ch"/>
    <w:link w:val="Style_30"/>
    <w:rPr>
      <w:color w:val="808080"/>
    </w:rPr>
  </w:style>
  <w:style w:styleId="Style_31" w:type="paragraph">
    <w:name w:val="Заголовок таблицы"/>
    <w:basedOn w:val="Style_32"/>
    <w:link w:val="Style_31_ch"/>
    <w:pPr>
      <w:ind/>
      <w:jc w:val="center"/>
    </w:pPr>
    <w:rPr>
      <w:b w:val="1"/>
    </w:rPr>
  </w:style>
  <w:style w:styleId="Style_31_ch" w:type="character">
    <w:name w:val="Заголовок таблицы"/>
    <w:basedOn w:val="Style_32_ch"/>
    <w:link w:val="Style_31"/>
    <w:rPr>
      <w:b w:val="1"/>
    </w:rPr>
  </w:style>
  <w:style w:styleId="Style_33" w:type="paragraph">
    <w:name w:val="Заголовок"/>
    <w:basedOn w:val="Style_6"/>
    <w:next w:val="Style_16"/>
    <w:link w:val="Style_33_ch"/>
    <w:pPr>
      <w:keepNext w:val="1"/>
      <w:spacing w:after="120" w:before="240"/>
      <w:ind/>
    </w:pPr>
    <w:rPr>
      <w:rFonts w:ascii="Arial" w:hAnsi="Arial"/>
      <w:sz w:val="28"/>
    </w:rPr>
  </w:style>
  <w:style w:styleId="Style_33_ch" w:type="character">
    <w:name w:val="Заголовок"/>
    <w:basedOn w:val="Style_6_ch"/>
    <w:link w:val="Style_33"/>
    <w:rPr>
      <w:rFonts w:ascii="Arial" w:hAnsi="Arial"/>
      <w:sz w:val="28"/>
    </w:rPr>
  </w:style>
  <w:style w:styleId="Style_23" w:type="paragraph">
    <w:name w:val="Default Paragraph Font_0"/>
    <w:link w:val="Style_23_ch"/>
  </w:style>
  <w:style w:styleId="Style_23_ch" w:type="character">
    <w:name w:val="Default Paragraph Font_0"/>
    <w:link w:val="Style_23"/>
  </w:style>
  <w:style w:styleId="Style_34" w:type="paragraph">
    <w:name w:val="List"/>
    <w:basedOn w:val="Style_16"/>
    <w:link w:val="Style_34_ch"/>
  </w:style>
  <w:style w:styleId="Style_34_ch" w:type="character">
    <w:name w:val="List"/>
    <w:basedOn w:val="Style_16_ch"/>
    <w:link w:val="Style_34"/>
  </w:style>
  <w:style w:styleId="Style_35" w:type="paragraph">
    <w:name w:val="WW8Num2z7"/>
    <w:link w:val="Style_35_ch"/>
  </w:style>
  <w:style w:styleId="Style_35_ch" w:type="character">
    <w:name w:val="WW8Num2z7"/>
    <w:link w:val="Style_35"/>
  </w:style>
  <w:style w:styleId="Style_36" w:type="paragraph">
    <w:name w:val="WW8Num1z6"/>
    <w:link w:val="Style_36_ch"/>
  </w:style>
  <w:style w:styleId="Style_36_ch" w:type="character">
    <w:name w:val="WW8Num1z6"/>
    <w:link w:val="Style_36"/>
  </w:style>
  <w:style w:styleId="Style_37" w:type="paragraph">
    <w:name w:val="Верхний колонтитул Знак"/>
    <w:basedOn w:val="Style_23"/>
    <w:link w:val="Style_37_ch"/>
  </w:style>
  <w:style w:styleId="Style_37_ch" w:type="character">
    <w:name w:val="Верхний колонтитул Знак"/>
    <w:basedOn w:val="Style_23_ch"/>
    <w:link w:val="Style_37"/>
  </w:style>
  <w:style w:styleId="Style_38" w:type="paragraph">
    <w:name w:val="header"/>
    <w:basedOn w:val="Style_6"/>
    <w:link w:val="Style_38_ch"/>
    <w:pPr>
      <w:numPr>
        <w:ilvl w:val="0"/>
        <w:numId w:val="0"/>
      </w:numPr>
      <w:tabs>
        <w:tab w:leader="none" w:pos="4677" w:val="center"/>
        <w:tab w:leader="none" w:pos="9355" w:val="right"/>
      </w:tabs>
      <w:spacing w:after="0" w:before="0" w:line="100" w:lineRule="atLeast"/>
      <w:ind w:firstLine="0" w:left="0" w:right="0"/>
    </w:pPr>
  </w:style>
  <w:style w:styleId="Style_38_ch" w:type="character">
    <w:name w:val="header"/>
    <w:basedOn w:val="Style_6_ch"/>
    <w:link w:val="Style_38"/>
  </w:style>
  <w:style w:styleId="Style_39" w:type="paragraph">
    <w:name w:val="toc 3"/>
    <w:next w:val="Style_6"/>
    <w:link w:val="Style_3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9_ch" w:type="character">
    <w:name w:val="toc 3"/>
    <w:link w:val="Style_39"/>
    <w:rPr>
      <w:rFonts w:ascii="XO Thames" w:hAnsi="XO Thames"/>
      <w:sz w:val="28"/>
    </w:rPr>
  </w:style>
  <w:style w:styleId="Style_40" w:type="paragraph">
    <w:name w:val="WW8Num3z7"/>
    <w:link w:val="Style_40_ch"/>
  </w:style>
  <w:style w:styleId="Style_40_ch" w:type="character">
    <w:name w:val="WW8Num3z7"/>
    <w:link w:val="Style_40"/>
  </w:style>
  <w:style w:styleId="Style_41" w:type="paragraph">
    <w:name w:val="Без интервала1"/>
    <w:link w:val="Style_41_ch"/>
    <w:pPr>
      <w:widowControl w:val="1"/>
      <w:spacing w:line="100" w:lineRule="atLeast"/>
      <w:ind/>
    </w:pPr>
    <w:rPr>
      <w:rFonts w:ascii="Calibri" w:hAnsi="Calibri"/>
      <w:color w:val="000000"/>
      <w:sz w:val="22"/>
    </w:rPr>
  </w:style>
  <w:style w:styleId="Style_41_ch" w:type="character">
    <w:name w:val="Без интервала1"/>
    <w:link w:val="Style_41"/>
    <w:rPr>
      <w:rFonts w:ascii="Calibri" w:hAnsi="Calibri"/>
      <w:color w:val="000000"/>
      <w:sz w:val="22"/>
    </w:rPr>
  </w:style>
  <w:style w:styleId="Style_42" w:type="paragraph">
    <w:name w:val="Верхний и нижний колонтитулы"/>
    <w:basedOn w:val="Style_6"/>
    <w:link w:val="Style_42_ch"/>
    <w:pPr>
      <w:tabs>
        <w:tab w:leader="none" w:pos="4819" w:val="center"/>
        <w:tab w:leader="none" w:pos="9638" w:val="right"/>
      </w:tabs>
      <w:ind/>
    </w:pPr>
  </w:style>
  <w:style w:styleId="Style_42_ch" w:type="character">
    <w:name w:val="Верхний и нижний колонтитулы"/>
    <w:basedOn w:val="Style_6_ch"/>
    <w:link w:val="Style_42"/>
  </w:style>
  <w:style w:styleId="Style_4" w:type="paragraph">
    <w:name w:val="ConsPlusNormal"/>
    <w:link w:val="Style_4_ch"/>
    <w:pPr>
      <w:widowControl w:val="0"/>
      <w:spacing w:line="100" w:lineRule="atLeast"/>
      <w:ind/>
    </w:pPr>
    <w:rPr>
      <w:rFonts w:ascii="Calibri" w:hAnsi="Calibri"/>
      <w:color w:val="000000"/>
      <w:sz w:val="22"/>
    </w:rPr>
  </w:style>
  <w:style w:styleId="Style_4_ch" w:type="character">
    <w:name w:val="ConsPlusNormal"/>
    <w:link w:val="Style_4"/>
    <w:rPr>
      <w:rFonts w:ascii="Calibri" w:hAnsi="Calibri"/>
      <w:color w:val="000000"/>
      <w:sz w:val="22"/>
    </w:rPr>
  </w:style>
  <w:style w:styleId="Style_43" w:type="paragraph">
    <w:name w:val="Указатель1"/>
    <w:basedOn w:val="Style_6"/>
    <w:link w:val="Style_43_ch"/>
  </w:style>
  <w:style w:styleId="Style_43_ch" w:type="character">
    <w:name w:val="Указатель1"/>
    <w:basedOn w:val="Style_6_ch"/>
    <w:link w:val="Style_43"/>
  </w:style>
  <w:style w:styleId="Style_44" w:type="paragraph">
    <w:name w:val="WW8Num3z1"/>
    <w:link w:val="Style_44_ch"/>
    <w:rPr>
      <w:rFonts w:ascii="Times New Roman" w:hAnsi="Times New Roman"/>
      <w:b w:val="0"/>
      <w:i w:val="0"/>
      <w:strike w:val="0"/>
      <w:sz w:val="26"/>
    </w:rPr>
  </w:style>
  <w:style w:styleId="Style_44_ch" w:type="character">
    <w:name w:val="WW8Num3z1"/>
    <w:link w:val="Style_44"/>
    <w:rPr>
      <w:rFonts w:ascii="Times New Roman" w:hAnsi="Times New Roman"/>
      <w:b w:val="0"/>
      <w:i w:val="0"/>
      <w:strike w:val="0"/>
      <w:sz w:val="26"/>
    </w:rPr>
  </w:style>
  <w:style w:styleId="Style_45" w:type="paragraph">
    <w:name w:val="WW8Num1z8"/>
    <w:link w:val="Style_45_ch"/>
  </w:style>
  <w:style w:styleId="Style_45_ch" w:type="character">
    <w:name w:val="WW8Num1z8"/>
    <w:link w:val="Style_45"/>
  </w:style>
  <w:style w:styleId="Style_46" w:type="paragraph">
    <w:name w:val="Balloon Text"/>
    <w:basedOn w:val="Style_6"/>
    <w:link w:val="Style_46_ch"/>
    <w:pPr>
      <w:numPr>
        <w:ilvl w:val="0"/>
        <w:numId w:val="0"/>
      </w:numPr>
      <w:spacing w:after="0" w:before="0" w:line="100" w:lineRule="atLeast"/>
      <w:ind w:firstLine="0" w:left="0" w:right="0"/>
    </w:pPr>
    <w:rPr>
      <w:rFonts w:ascii="Tahoma" w:hAnsi="Tahoma"/>
      <w:sz w:val="16"/>
    </w:rPr>
  </w:style>
  <w:style w:styleId="Style_46_ch" w:type="character">
    <w:name w:val="Balloon Text"/>
    <w:basedOn w:val="Style_6_ch"/>
    <w:link w:val="Style_46"/>
    <w:rPr>
      <w:rFonts w:ascii="Tahoma" w:hAnsi="Tahoma"/>
      <w:sz w:val="16"/>
    </w:rPr>
  </w:style>
  <w:style w:styleId="Style_47" w:type="paragraph">
    <w:name w:val="ConsPlusNonformat"/>
    <w:link w:val="Style_47_ch"/>
    <w:pPr>
      <w:widowControl w:val="0"/>
      <w:spacing w:line="100" w:lineRule="atLeast"/>
      <w:ind/>
    </w:pPr>
    <w:rPr>
      <w:rFonts w:ascii="Courier New" w:hAnsi="Courier New"/>
      <w:color w:val="000000"/>
      <w:sz w:val="20"/>
    </w:rPr>
  </w:style>
  <w:style w:styleId="Style_47_ch" w:type="character">
    <w:name w:val="ConsPlusNonformat"/>
    <w:link w:val="Style_47"/>
    <w:rPr>
      <w:rFonts w:ascii="Courier New" w:hAnsi="Courier New"/>
      <w:color w:val="000000"/>
      <w:sz w:val="20"/>
    </w:rPr>
  </w:style>
  <w:style w:styleId="Style_48" w:type="paragraph">
    <w:name w:val="heading 5"/>
    <w:next w:val="Style_6"/>
    <w:link w:val="Style_4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8_ch" w:type="character">
    <w:name w:val="heading 5"/>
    <w:link w:val="Style_48"/>
    <w:rPr>
      <w:rFonts w:ascii="XO Thames" w:hAnsi="XO Thames"/>
      <w:b w:val="1"/>
      <w:sz w:val="22"/>
    </w:rPr>
  </w:style>
  <w:style w:styleId="Style_49" w:type="paragraph">
    <w:name w:val="Основной шрифт абзаца1"/>
    <w:link w:val="Style_49_ch"/>
  </w:style>
  <w:style w:styleId="Style_49_ch" w:type="character">
    <w:name w:val="Основной шрифт абзаца1"/>
    <w:link w:val="Style_49"/>
  </w:style>
  <w:style w:styleId="Style_50" w:type="paragraph">
    <w:name w:val="WW8Num3z6"/>
    <w:link w:val="Style_50_ch"/>
  </w:style>
  <w:style w:styleId="Style_50_ch" w:type="character">
    <w:name w:val="WW8Num3z6"/>
    <w:link w:val="Style_50"/>
  </w:style>
  <w:style w:styleId="Style_51" w:type="paragraph">
    <w:name w:val="heading 1"/>
    <w:next w:val="Style_6"/>
    <w:link w:val="Style_5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51_ch" w:type="character">
    <w:name w:val="heading 1"/>
    <w:link w:val="Style_51"/>
    <w:rPr>
      <w:rFonts w:ascii="XO Thames" w:hAnsi="XO Thames"/>
      <w:b w:val="1"/>
      <w:sz w:val="32"/>
    </w:rPr>
  </w:style>
  <w:style w:styleId="Style_52" w:type="paragraph">
    <w:name w:val="WW8Num2z1"/>
    <w:link w:val="Style_52_ch"/>
    <w:rPr>
      <w:rFonts w:ascii="Times New Roman" w:hAnsi="Times New Roman"/>
      <w:sz w:val="28"/>
    </w:rPr>
  </w:style>
  <w:style w:styleId="Style_52_ch" w:type="character">
    <w:name w:val="WW8Num2z1"/>
    <w:link w:val="Style_52"/>
    <w:rPr>
      <w:rFonts w:ascii="Times New Roman" w:hAnsi="Times New Roman"/>
      <w:sz w:val="28"/>
    </w:rPr>
  </w:style>
  <w:style w:styleId="Style_5" w:type="paragraph">
    <w:name w:val="Hyperlink"/>
    <w:basedOn w:val="Style_23"/>
    <w:link w:val="Style_5_ch"/>
    <w:rPr>
      <w:color w:val="0000FF"/>
      <w:u w:val="single"/>
    </w:rPr>
  </w:style>
  <w:style w:styleId="Style_5_ch" w:type="character">
    <w:name w:val="Hyperlink"/>
    <w:basedOn w:val="Style_23_ch"/>
    <w:link w:val="Style_5"/>
    <w:rPr>
      <w:color w:val="0000FF"/>
      <w:u w:val="single"/>
    </w:rPr>
  </w:style>
  <w:style w:styleId="Style_53" w:type="paragraph">
    <w:name w:val="Footnote"/>
    <w:link w:val="Style_53_ch"/>
    <w:pPr>
      <w:ind w:firstLine="851" w:left="0"/>
      <w:jc w:val="both"/>
    </w:pPr>
    <w:rPr>
      <w:rFonts w:ascii="XO Thames" w:hAnsi="XO Thames"/>
      <w:sz w:val="22"/>
    </w:rPr>
  </w:style>
  <w:style w:styleId="Style_53_ch" w:type="character">
    <w:name w:val="Footnote"/>
    <w:link w:val="Style_53"/>
    <w:rPr>
      <w:rFonts w:ascii="XO Thames" w:hAnsi="XO Thames"/>
      <w:sz w:val="22"/>
    </w:rPr>
  </w:style>
  <w:style w:styleId="Style_54" w:type="paragraph">
    <w:name w:val="toc 1"/>
    <w:next w:val="Style_6"/>
    <w:link w:val="Style_5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4_ch" w:type="character">
    <w:name w:val="toc 1"/>
    <w:link w:val="Style_54"/>
    <w:rPr>
      <w:rFonts w:ascii="XO Thames" w:hAnsi="XO Thames"/>
      <w:b w:val="1"/>
      <w:sz w:val="28"/>
    </w:rPr>
  </w:style>
  <w:style w:styleId="Style_55" w:type="paragraph">
    <w:name w:val="WW8Num3z4"/>
    <w:link w:val="Style_55_ch"/>
  </w:style>
  <w:style w:styleId="Style_55_ch" w:type="character">
    <w:name w:val="WW8Num3z4"/>
    <w:link w:val="Style_55"/>
  </w:style>
  <w:style w:styleId="Style_56" w:type="paragraph">
    <w:name w:val="Header and Footer"/>
    <w:link w:val="Style_56_ch"/>
    <w:pPr>
      <w:spacing w:line="240" w:lineRule="auto"/>
      <w:ind/>
      <w:jc w:val="both"/>
    </w:pPr>
    <w:rPr>
      <w:rFonts w:ascii="XO Thames" w:hAnsi="XO Thames"/>
      <w:sz w:val="20"/>
    </w:rPr>
  </w:style>
  <w:style w:styleId="Style_56_ch" w:type="character">
    <w:name w:val="Header and Footer"/>
    <w:link w:val="Style_56"/>
    <w:rPr>
      <w:rFonts w:ascii="XO Thames" w:hAnsi="XO Thames"/>
      <w:sz w:val="20"/>
    </w:rPr>
  </w:style>
  <w:style w:styleId="Style_57" w:type="paragraph">
    <w:name w:val="Указатель"/>
    <w:basedOn w:val="Style_6"/>
    <w:link w:val="Style_57_ch"/>
  </w:style>
  <w:style w:styleId="Style_57_ch" w:type="character">
    <w:name w:val="Указатель"/>
    <w:basedOn w:val="Style_6_ch"/>
    <w:link w:val="Style_57"/>
  </w:style>
  <w:style w:styleId="Style_58" w:type="paragraph">
    <w:name w:val="WW8Num2z6"/>
    <w:link w:val="Style_58_ch"/>
  </w:style>
  <w:style w:styleId="Style_58_ch" w:type="character">
    <w:name w:val="WW8Num2z6"/>
    <w:link w:val="Style_58"/>
  </w:style>
  <w:style w:styleId="Style_59" w:type="paragraph">
    <w:name w:val="toc 9"/>
    <w:next w:val="Style_6"/>
    <w:link w:val="Style_5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9_ch" w:type="character">
    <w:name w:val="toc 9"/>
    <w:link w:val="Style_59"/>
    <w:rPr>
      <w:rFonts w:ascii="XO Thames" w:hAnsi="XO Thames"/>
      <w:sz w:val="28"/>
    </w:rPr>
  </w:style>
  <w:style w:styleId="Style_60" w:type="paragraph">
    <w:name w:val="ConsPlusNormal Знак"/>
    <w:basedOn w:val="Style_23"/>
    <w:link w:val="Style_60_ch"/>
    <w:rPr>
      <w:rFonts w:ascii="Calibri" w:hAnsi="Calibri"/>
    </w:rPr>
  </w:style>
  <w:style w:styleId="Style_60_ch" w:type="character">
    <w:name w:val="ConsPlusNormal Знак"/>
    <w:basedOn w:val="Style_23_ch"/>
    <w:link w:val="Style_60"/>
    <w:rPr>
      <w:rFonts w:ascii="Calibri" w:hAnsi="Calibri"/>
    </w:rPr>
  </w:style>
  <w:style w:styleId="Style_16" w:type="paragraph">
    <w:name w:val="Body Text"/>
    <w:basedOn w:val="Style_6"/>
    <w:link w:val="Style_16_ch"/>
    <w:pPr>
      <w:spacing w:after="120" w:before="0"/>
      <w:ind/>
    </w:pPr>
  </w:style>
  <w:style w:styleId="Style_16_ch" w:type="character">
    <w:name w:val="Body Text"/>
    <w:basedOn w:val="Style_6_ch"/>
    <w:link w:val="Style_16"/>
  </w:style>
  <w:style w:styleId="Style_32" w:type="paragraph">
    <w:name w:val="Содержимое таблицы"/>
    <w:basedOn w:val="Style_6"/>
    <w:link w:val="Style_32_ch"/>
  </w:style>
  <w:style w:styleId="Style_32_ch" w:type="character">
    <w:name w:val="Содержимое таблицы"/>
    <w:basedOn w:val="Style_6_ch"/>
    <w:link w:val="Style_32"/>
  </w:style>
  <w:style w:styleId="Style_61" w:type="paragraph">
    <w:name w:val="toc 8"/>
    <w:next w:val="Style_6"/>
    <w:link w:val="Style_6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1_ch" w:type="character">
    <w:name w:val="toc 8"/>
    <w:link w:val="Style_61"/>
    <w:rPr>
      <w:rFonts w:ascii="XO Thames" w:hAnsi="XO Thames"/>
      <w:sz w:val="28"/>
    </w:rPr>
  </w:style>
  <w:style w:styleId="Style_3" w:type="paragraph">
    <w:name w:val="No Spacing"/>
    <w:link w:val="Style_3_ch"/>
    <w:pPr>
      <w:widowControl w:val="1"/>
      <w:spacing w:line="100" w:lineRule="atLeast"/>
      <w:ind/>
    </w:pPr>
    <w:rPr>
      <w:rFonts w:ascii="Calibri" w:hAnsi="Calibri"/>
      <w:color w:val="000000"/>
      <w:sz w:val="22"/>
    </w:rPr>
  </w:style>
  <w:style w:styleId="Style_3_ch" w:type="character">
    <w:name w:val="No Spacing"/>
    <w:link w:val="Style_3"/>
    <w:rPr>
      <w:rFonts w:ascii="Calibri" w:hAnsi="Calibri"/>
      <w:color w:val="000000"/>
      <w:sz w:val="22"/>
    </w:rPr>
  </w:style>
  <w:style w:styleId="Style_62" w:type="paragraph">
    <w:name w:val="WW8Num1z2"/>
    <w:link w:val="Style_62_ch"/>
  </w:style>
  <w:style w:styleId="Style_62_ch" w:type="character">
    <w:name w:val="WW8Num1z2"/>
    <w:link w:val="Style_62"/>
  </w:style>
  <w:style w:styleId="Style_63" w:type="paragraph">
    <w:name w:val="Заголовок 7 Знак"/>
    <w:basedOn w:val="Style_23"/>
    <w:link w:val="Style_63_ch"/>
    <w:rPr>
      <w:rFonts w:ascii="Arial Unicode MS" w:hAnsi="Arial Unicode MS"/>
      <w:b w:val="1"/>
      <w:spacing w:val="40"/>
      <w:sz w:val="48"/>
    </w:rPr>
  </w:style>
  <w:style w:styleId="Style_63_ch" w:type="character">
    <w:name w:val="Заголовок 7 Знак"/>
    <w:basedOn w:val="Style_23_ch"/>
    <w:link w:val="Style_63"/>
    <w:rPr>
      <w:rFonts w:ascii="Arial Unicode MS" w:hAnsi="Arial Unicode MS"/>
      <w:b w:val="1"/>
      <w:spacing w:val="40"/>
      <w:sz w:val="48"/>
    </w:rPr>
  </w:style>
  <w:style w:styleId="Style_64" w:type="paragraph">
    <w:name w:val="WW8Num3z8"/>
    <w:link w:val="Style_64_ch"/>
  </w:style>
  <w:style w:styleId="Style_64_ch" w:type="character">
    <w:name w:val="WW8Num3z8"/>
    <w:link w:val="Style_64"/>
  </w:style>
  <w:style w:styleId="Style_65" w:type="paragraph">
    <w:name w:val="WW8Num1z4"/>
    <w:link w:val="Style_65_ch"/>
  </w:style>
  <w:style w:styleId="Style_65_ch" w:type="character">
    <w:name w:val="WW8Num1z4"/>
    <w:link w:val="Style_65"/>
  </w:style>
  <w:style w:styleId="Style_66" w:type="paragraph">
    <w:name w:val="WW8Num2z4"/>
    <w:link w:val="Style_66_ch"/>
  </w:style>
  <w:style w:styleId="Style_66_ch" w:type="character">
    <w:name w:val="WW8Num2z4"/>
    <w:link w:val="Style_66"/>
  </w:style>
  <w:style w:styleId="Style_67" w:type="paragraph">
    <w:name w:val="toc 5"/>
    <w:next w:val="Style_6"/>
    <w:link w:val="Style_6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7_ch" w:type="character">
    <w:name w:val="toc 5"/>
    <w:link w:val="Style_67"/>
    <w:rPr>
      <w:rFonts w:ascii="XO Thames" w:hAnsi="XO Thames"/>
      <w:sz w:val="28"/>
    </w:rPr>
  </w:style>
  <w:style w:styleId="Style_68" w:type="paragraph">
    <w:name w:val="WW8Num1z0"/>
    <w:link w:val="Style_68_ch"/>
  </w:style>
  <w:style w:styleId="Style_68_ch" w:type="character">
    <w:name w:val="WW8Num1z0"/>
    <w:link w:val="Style_68"/>
  </w:style>
  <w:style w:styleId="Style_69" w:type="paragraph">
    <w:name w:val="WW8Num1z5"/>
    <w:link w:val="Style_69_ch"/>
  </w:style>
  <w:style w:styleId="Style_69_ch" w:type="character">
    <w:name w:val="WW8Num1z5"/>
    <w:link w:val="Style_69"/>
  </w:style>
  <w:style w:styleId="Style_70" w:type="paragraph">
    <w:name w:val="List Paragraph"/>
    <w:basedOn w:val="Style_6"/>
    <w:link w:val="Style_70_ch"/>
    <w:pPr>
      <w:numPr>
        <w:ilvl w:val="0"/>
        <w:numId w:val="0"/>
      </w:numPr>
      <w:ind w:firstLine="0" w:left="720" w:right="0"/>
    </w:pPr>
  </w:style>
  <w:style w:styleId="Style_70_ch" w:type="character">
    <w:name w:val="List Paragraph"/>
    <w:basedOn w:val="Style_6_ch"/>
    <w:link w:val="Style_70"/>
  </w:style>
  <w:style w:styleId="Style_71" w:type="paragraph">
    <w:name w:val="WW8Num3z0"/>
    <w:link w:val="Style_71_ch"/>
  </w:style>
  <w:style w:styleId="Style_71_ch" w:type="character">
    <w:name w:val="WW8Num3z0"/>
    <w:link w:val="Style_71"/>
  </w:style>
  <w:style w:styleId="Style_72" w:type="paragraph">
    <w:name w:val="Subtitle"/>
    <w:next w:val="Style_6"/>
    <w:link w:val="Style_7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2_ch" w:type="character">
    <w:name w:val="Subtitle"/>
    <w:link w:val="Style_72"/>
    <w:rPr>
      <w:rFonts w:ascii="XO Thames" w:hAnsi="XO Thames"/>
      <w:i w:val="1"/>
      <w:sz w:val="24"/>
    </w:rPr>
  </w:style>
  <w:style w:styleId="Style_73" w:type="paragraph">
    <w:name w:val="WW8Num2z2"/>
    <w:link w:val="Style_73_ch"/>
  </w:style>
  <w:style w:styleId="Style_73_ch" w:type="character">
    <w:name w:val="WW8Num2z2"/>
    <w:link w:val="Style_73"/>
  </w:style>
  <w:style w:styleId="Style_74" w:type="paragraph">
    <w:name w:val="Основной шрифт абзаца"/>
    <w:link w:val="Style_74_ch"/>
  </w:style>
  <w:style w:styleId="Style_74_ch" w:type="character">
    <w:name w:val="Основной шрифт абзаца"/>
    <w:link w:val="Style_74"/>
  </w:style>
  <w:style w:styleId="Style_75" w:type="paragraph">
    <w:name w:val="Указатель2"/>
    <w:basedOn w:val="Style_6"/>
    <w:link w:val="Style_75_ch"/>
  </w:style>
  <w:style w:styleId="Style_75_ch" w:type="character">
    <w:name w:val="Указатель2"/>
    <w:basedOn w:val="Style_6_ch"/>
    <w:link w:val="Style_75"/>
  </w:style>
  <w:style w:styleId="Style_76" w:type="paragraph">
    <w:name w:val="Символ нумерации"/>
    <w:link w:val="Style_76_ch"/>
  </w:style>
  <w:style w:styleId="Style_76_ch" w:type="character">
    <w:name w:val="Символ нумерации"/>
    <w:link w:val="Style_76"/>
  </w:style>
  <w:style w:styleId="Style_77" w:type="paragraph">
    <w:name w:val="toc 10"/>
    <w:next w:val="Style_6"/>
    <w:link w:val="Style_77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77_ch" w:type="character">
    <w:name w:val="toc 10"/>
    <w:link w:val="Style_77"/>
    <w:rPr>
      <w:rFonts w:ascii="XO Thames" w:hAnsi="XO Thames"/>
      <w:sz w:val="28"/>
    </w:rPr>
  </w:style>
  <w:style w:styleId="Style_78" w:type="paragraph">
    <w:name w:val="Символы концевой сноски"/>
    <w:link w:val="Style_78_ch"/>
  </w:style>
  <w:style w:styleId="Style_78_ch" w:type="character">
    <w:name w:val="Символы концевой сноски"/>
    <w:link w:val="Style_78"/>
  </w:style>
  <w:style w:styleId="Style_79" w:type="paragraph">
    <w:name w:val="Title"/>
    <w:next w:val="Style_6"/>
    <w:link w:val="Style_7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9_ch" w:type="character">
    <w:name w:val="Title"/>
    <w:link w:val="Style_79"/>
    <w:rPr>
      <w:rFonts w:ascii="XO Thames" w:hAnsi="XO Thames"/>
      <w:b w:val="1"/>
      <w:caps w:val="1"/>
      <w:sz w:val="40"/>
    </w:rPr>
  </w:style>
  <w:style w:styleId="Style_80" w:type="paragraph">
    <w:name w:val="heading 4"/>
    <w:next w:val="Style_6"/>
    <w:link w:val="Style_8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80_ch" w:type="character">
    <w:name w:val="heading 4"/>
    <w:link w:val="Style_80"/>
    <w:rPr>
      <w:rFonts w:ascii="XO Thames" w:hAnsi="XO Thames"/>
      <w:b w:val="1"/>
      <w:sz w:val="24"/>
    </w:rPr>
  </w:style>
  <w:style w:styleId="Style_81" w:type="paragraph">
    <w:name w:val="WW8Num1z7"/>
    <w:link w:val="Style_81_ch"/>
  </w:style>
  <w:style w:styleId="Style_81_ch" w:type="character">
    <w:name w:val="WW8Num1z7"/>
    <w:link w:val="Style_81"/>
  </w:style>
  <w:style w:styleId="Style_82" w:type="paragraph">
    <w:name w:val="heading 2"/>
    <w:next w:val="Style_6"/>
    <w:link w:val="Style_8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82_ch" w:type="character">
    <w:name w:val="heading 2"/>
    <w:link w:val="Style_82"/>
    <w:rPr>
      <w:rFonts w:ascii="XO Thames" w:hAnsi="XO Thames"/>
      <w:b w:val="1"/>
      <w:sz w:val="28"/>
    </w:rPr>
  </w:style>
  <w:style w:styleId="Style_83" w:type="paragraph">
    <w:name w:val="Текст выноски Знак"/>
    <w:basedOn w:val="Style_23"/>
    <w:link w:val="Style_83_ch"/>
    <w:rPr>
      <w:rFonts w:ascii="Tahoma" w:hAnsi="Tahoma"/>
      <w:sz w:val="16"/>
    </w:rPr>
  </w:style>
  <w:style w:styleId="Style_83_ch" w:type="character">
    <w:name w:val="Текст выноски Знак"/>
    <w:basedOn w:val="Style_23_ch"/>
    <w:link w:val="Style_83"/>
    <w:rPr>
      <w:rFonts w:ascii="Tahoma" w:hAnsi="Tahoma"/>
      <w:sz w:val="1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2022-02-14T11:16:56Z</dcterms:modified>
</cp:coreProperties>
</file>