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АДМИНИСТРАЦИЯ ГОРОДА КУРЧАТОВА</w:t>
      </w:r>
    </w:p>
    <w:p>
      <w:pPr>
        <w:pStyle w:val="Style41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КУРСКОЙ ОБЛАСТИ</w:t>
      </w:r>
    </w:p>
    <w:p>
      <w:pPr>
        <w:pStyle w:val="Style41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Style41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ПОСТАНОВЛЕНИЕ</w:t>
      </w:r>
    </w:p>
    <w:p>
      <w:pPr>
        <w:pStyle w:val="Style41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от 09 июня 2021г. №662</w:t>
      </w:r>
    </w:p>
    <w:p>
      <w:pPr>
        <w:pStyle w:val="Style41"/>
        <w:tabs>
          <w:tab w:val="clear" w:pos="720"/>
          <w:tab w:val="left" w:pos="3594" w:leader="none"/>
        </w:tabs>
        <w:ind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41"/>
        <w:ind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 внесении изменений в муниципальную программу</w:t>
      </w:r>
    </w:p>
    <w:p>
      <w:pPr>
        <w:pStyle w:val="Style41"/>
        <w:ind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«Развитие малого и среднего предпринимательства</w:t>
      </w:r>
    </w:p>
    <w:p>
      <w:pPr>
        <w:pStyle w:val="Style41"/>
        <w:ind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</w:t>
      </w:r>
      <w:r>
        <w:rPr>
          <w:rFonts w:cs="Arial" w:ascii="Arial" w:hAnsi="Arial"/>
          <w:b/>
          <w:bCs/>
          <w:sz w:val="28"/>
          <w:szCs w:val="28"/>
        </w:rPr>
        <w:t>в городе Курчатове Курской области»,</w:t>
      </w:r>
    </w:p>
    <w:p>
      <w:pPr>
        <w:pStyle w:val="Style41"/>
        <w:ind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утвержденную постановлением администрации</w:t>
      </w:r>
    </w:p>
    <w:p>
      <w:pPr>
        <w:pStyle w:val="Style41"/>
        <w:ind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города Курчатова от 30.09.2015 № 1184 (в редакции</w:t>
      </w:r>
    </w:p>
    <w:p>
      <w:pPr>
        <w:pStyle w:val="Style41"/>
        <w:ind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постановления администрации города Курчатова</w:t>
      </w:r>
    </w:p>
    <w:p>
      <w:pPr>
        <w:pStyle w:val="Style41"/>
        <w:ind w:hanging="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от 30.01.2020 №139)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41"/>
        <w:ind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В соответствии со ст.7  Федерального  закона от 06.10.2003 № 131-ФЗ  «Об общих принципах организации местного самоуправления в Российской Федерации», распоряжением  администрации города Курчатова от 10.08.2015 №313-р  «Об утверждении перечня муниципальных программ  города Курчатова Курской области», администрация города Курчатова ПОСТАНОВЛЯЕТ: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1.  Внести  в муниципальную программу  «Развитие  малого и среднего предпринимательства  в городе Курчатове Курской области» (далее Программа), утвержденную постановлением администрации города Курчатова от 30.09.2015  </w:t>
      </w:r>
    </w:p>
    <w:p>
      <w:pPr>
        <w:pStyle w:val="Style41"/>
        <w:ind w:hanging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№ </w:t>
      </w:r>
      <w:r>
        <w:rPr>
          <w:rFonts w:cs="Arial" w:ascii="Arial" w:hAnsi="Arial"/>
          <w:sz w:val="28"/>
          <w:szCs w:val="28"/>
        </w:rPr>
        <w:t>1184 (в редакции постановления администрации города Курчатова  от 30.01.2020 №139) следующие изменения: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1.1. абзац третий п.1 раздела 2 Программы «Улучшение условий ведения  предпринимательской деятельности»  изложить в новой редакции: «ведение перечня муниципального имущества, свободного 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 и физических  лиц, не являющихся индивидуальными предпринимателями и применяющими специальный налоговый режим «Налог на профессиональный доход»)»;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1.2.  п. 3 «Акселерация  субъектов малого и среднего  предпринимательства» Раздела 2 Программы  изложить в новой редакции: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-</w:t>
        <w:tab/>
        <w:t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 (легализация самозанятых граждан на территории города Курчатова);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создание центра (бизнес-инкубатора) для поддержки субъектов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создание промышленного парка «Курчатов – Промпарк» и привлечение резидентов на территорию промышленного парка;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«оказание содействия к доступу финансовой поддержки, оказываемой Ассоциацией МКК «ЦПП Курской области» и Комитетом промышленности, торговли  и предпринимательства Курской области субъектам  малого и среднего предпринимательства и физическим  лицам, не являющимся индивидуальными предпринимателями и применяющими специальный налоговый режим «Налог на профессиональный доход»;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-«проведение информационно - консультационных мероприятий по разъяснению  условий и порядка получения субъектами  малого и среднего предпринимательства  статуса «социальное предприятие».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Мероприятия муниципальной программы позволят достичь основной цели муниципальной программы - формирование благоприятных условий для устойчивого функционирования и развития малого и среднего предпринимательства на территории города Курчатова, популяризация предпринимательской деятельности.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Достижение поставленной цели требует от органов местного самоуправления г. Курчатова решение следующих первоочередных задач: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 Повышение эффективности деятельности малых и средних предприятий, создание дополнительных рабочих мест, повышение благосостояния вовлеченных в предпринимательство широких слоев населения.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Оказание имущественной поддержки действующим и начинающим представителям малого и среднего бизнеса.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3.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4. Совершенствование нормативно-правовой базы развития субъектов малого и среднего предпринимательства в г. Курчатове, устранение административных барьеров и оказание консультационной поддержки по ведению бизнеса.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5. Укрепление социального статуса и повышение престижа предпринимательской деятельности.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6. Легализация самозанятых граждан на территории города Курчатова.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При оценке достижения поставленной цели и решения задач планируется использовать показатели, характеризующие общее развитие предпринимательства в городе Курчатове, и показатели, позволяющие оценить непосредственно реализацию мероприятий, осуществляемых в рамках программы.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Достижение поставленной цели Программы характеризуется следующими показателями (индикаторами):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количество субъектов малого и среднего предпринимательства (включая индивидуальных предпринимателей) в расчете на 10 тыс. человек населения города Курчатова согласно Единому реестру субъектов малого и среднего предпринимательства. Плановое значение показателя к 2024 году - 247 единиц.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- численность занятых в сфере малого и среднего предпринимательства, включая индивидуальных предпринимателей. Значение данного показателя к 2024 году запланировано в количестве 2994 человек.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 период реализации муниципальной программы ожидается: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Курчатова согласно Единому реестру субъектов малого и среднего предпринимательства к 2024 году до 247 единиц.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 </w:t>
      </w:r>
      <w:r>
        <w:rPr>
          <w:rFonts w:cs="Arial" w:ascii="Arial" w:hAnsi="Arial"/>
          <w:sz w:val="28"/>
          <w:szCs w:val="28"/>
        </w:rPr>
        <w:t>- увеличение численности занятых в сфере малого и среднего предпринимательства, включая индивидуальных предпринимателей к 2024 году до 3092 человек.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увеличение количества субъектов малого и среднего бизнеса, принявших участие в выставках, ярмарках, форумах и иных мероприятиях;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увеличение количества субъектов малого и среднего предпринимательства, получивших муниципальную поддержку в городе Курчатове в рамках реализации мероприятий по финансированию муниципальной программы развития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увеличение численности самозанятых граждан.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Достижение перечисленных конечных результатов должно быть итогом согласованных действий органов исполнительной власти, как муниципального уровня, так и регионального уровня, частного бизнеса и населения в целом.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Муниципальной программой определены приоритетные и перспективные направления развития малого и среднего предпринимательства для оказания муниципальной поддержки (в соответствии с Общероссийским классификатором видов экономической  деятельности ОК 029-2014 (КДЕС РЕД. 2):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- Раздел C «Обрабатывающие производства» (за исключением кодов 12, 18, 19, 20.51, 23.7, 24.41, 24.54 (в части отливки изделий из ценных металлов), 25.4, 32.1).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Раздел G  «Ремонт автотранспортных средств и мотоциклов» 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Раздел P «Образование» - код 85.11.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Раздел Q «Деятельность в области здравоохранения и социальных услуг» (за исключением кодов 86.23, 86.9, косметологии).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Раздел S «Предоставление прочих видов услуг» - коды 95.21 - 95.22.2, 95.29, 96.01.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Инновационная деятельность.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В рамках муниципальной программы предусмотрено рассмотрение заявлений на предоставление субсидий из средств бюджета города Курчатова, выделяемых на поддержку малого и среднего предпринимательства по приоритетным направлениям в соответствии с постановлением администрации города Курчатова от 30.12.2019 №1722.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ab/>
        <w:t>Срок реализации настоящей муниципальной программы рассчитан на период 2016 - 2024 годы в один этап.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1.3. п. 3  «Характеристика основных мероприятий подпрограммы» раздела 1 подпрограммы 1 Программы  изложить в новой редакции:</w:t>
      </w:r>
    </w:p>
    <w:p>
      <w:pPr>
        <w:pStyle w:val="Style41"/>
        <w:rPr/>
      </w:pPr>
      <w:r>
        <w:rPr>
          <w:rStyle w:val="Style5"/>
          <w:rFonts w:cs="Arial" w:ascii="Arial" w:hAnsi="Arial"/>
        </w:rPr>
        <w:t>-</w:t>
      </w:r>
      <w:r>
        <w:rPr>
          <w:rStyle w:val="Style5"/>
          <w:rFonts w:cs="Arial" w:ascii="Arial" w:hAnsi="Arial"/>
          <w:sz w:val="28"/>
          <w:szCs w:val="28"/>
        </w:rPr>
        <w:t xml:space="preserve"> «В рамках подпрограммы будет реализовано основное мероприятие "Формирование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образования", в рамках которого будут реализовываться мероприятия подпрограммы, отраженные в </w:t>
      </w:r>
      <w:hyperlink r:id="rId2" w:tgtFrame="_top">
        <w:r>
          <w:rPr>
            <w:rFonts w:cs="Arial" w:ascii="Arial" w:hAnsi="Arial"/>
            <w:color w:val="000000"/>
            <w:sz w:val="28"/>
            <w:szCs w:val="28"/>
          </w:rPr>
          <w:t xml:space="preserve">приложении </w:t>
        </w:r>
      </w:hyperlink>
      <w:hyperlink r:id="rId3" w:tgtFrame="_top">
        <w:r>
          <w:rPr>
            <w:rFonts w:cs="Arial" w:ascii="Arial" w:hAnsi="Arial"/>
            <w:color w:val="000000"/>
            <w:sz w:val="28"/>
            <w:szCs w:val="28"/>
          </w:rPr>
          <w:t>№</w:t>
        </w:r>
      </w:hyperlink>
      <w:hyperlink r:id="rId4" w:tgtFrame="_top">
        <w:r>
          <w:rPr>
            <w:rFonts w:cs="Arial" w:ascii="Arial" w:hAnsi="Arial"/>
            <w:color w:val="000000"/>
            <w:sz w:val="28"/>
            <w:szCs w:val="28"/>
          </w:rPr>
          <w:t xml:space="preserve"> 2</w:t>
        </w:r>
      </w:hyperlink>
      <w:r>
        <w:rPr>
          <w:rStyle w:val="Style5"/>
          <w:rFonts w:cs="Arial" w:ascii="Arial" w:hAnsi="Arial"/>
          <w:sz w:val="28"/>
          <w:szCs w:val="28"/>
        </w:rPr>
        <w:t xml:space="preserve"> к муниципальной программе.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Для решения задач подпрограммы предусматривается реализация ряда мероприятий.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Задача 1: повышение эффективности деятельности малых и средних предприятий, создание дополнительных рабочих мест, повышение благосостояния вовлеченных в предпринимательство широких слоев населения: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-создание промышленного парка "Курчатов - Промпарк" и привлечение резидентов на территорию промышленного парка;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 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регионах;</w:t>
      </w:r>
    </w:p>
    <w:p>
      <w:pPr>
        <w:pStyle w:val="Style41"/>
        <w:rPr/>
      </w:pPr>
      <w:r>
        <w:rPr>
          <w:rStyle w:val="Style5"/>
          <w:rFonts w:cs="Arial" w:ascii="Arial" w:hAnsi="Arial"/>
          <w:sz w:val="28"/>
          <w:szCs w:val="28"/>
        </w:rPr>
        <w:t>-оказание содействия к доступу финансовой поддержки, оказываемой Ассоциацией МКК «ЦПП Курской области» и Комитетом промышленности, торговли  и предпринимательства Курской области субъектам  малого и среднего предпринимательства и физическим 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Задача 2: оказание имущественной поддержки действующим и начинающим представителям малого и среднего бизнеса: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аренды;</w:t>
      </w:r>
    </w:p>
    <w:p>
      <w:pPr>
        <w:pStyle w:val="Style41"/>
        <w:rPr/>
      </w:pPr>
      <w:r>
        <w:rPr>
          <w:rStyle w:val="Style5"/>
          <w:rFonts w:cs="Arial" w:ascii="Arial" w:hAnsi="Arial"/>
          <w:sz w:val="28"/>
          <w:szCs w:val="28"/>
        </w:rPr>
        <w:t>-ведение перечня муниципального имущества, свободного 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 и физических  лиц, не являющихся индивидуальными предпринимателями и применяющими специальный налоговый режим «Налог на профессиональный доход»)».</w:t>
      </w:r>
    </w:p>
    <w:p>
      <w:pPr>
        <w:pStyle w:val="Style41"/>
        <w:rPr/>
      </w:pPr>
      <w:r>
        <w:rPr>
          <w:rStyle w:val="Style5"/>
          <w:rFonts w:cs="Arial" w:ascii="Arial" w:hAnsi="Arial"/>
          <w:sz w:val="28"/>
          <w:szCs w:val="28"/>
        </w:rPr>
        <w:t>Задача 3: широкое информирование населения о предпринимательской деятельности и</w:t>
      </w:r>
      <w:r>
        <w:rPr>
          <w:rStyle w:val="Style5"/>
          <w:rFonts w:cs="Arial" w:ascii="Arial" w:hAnsi="Arial"/>
          <w:sz w:val="20"/>
        </w:rPr>
        <w:t xml:space="preserve"> </w:t>
      </w:r>
      <w:r>
        <w:rPr>
          <w:rStyle w:val="Style5"/>
          <w:rFonts w:cs="Arial" w:ascii="Arial" w:hAnsi="Arial"/>
          <w:sz w:val="28"/>
          <w:szCs w:val="28"/>
        </w:rPr>
        <w:t>популяризации положительного опыта развития малого и среднего предпринимательства: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-размещение информационных материалов, связанных с деятельностью малого и среднего предпринимательства (в т.ч. по сдаче в аренду жилых помещений), в СМИ, на сайте администрации города Курчатова;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-проведение городских конференций, "круглых столов", совещаний по вопросам развития малого и среднего предпринимательства.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Задача 4: совершенствование нормативно-правовой базы развития субъектов малого и среднего предпринимательства в г. Курчатове, устранение административных барьеров и оказание консультационной поддержки по ведению бизнеса: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-разработка и принятие нормативных правовых актов в целях совершенствования действующей нормативной правовой базы, регулирующей предпринимательскую деятельность;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-содействие и поддержка существующих союзов предпринимателей, обеспечение работы Совета при администрации города Курчатова по развитию малого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-мониторинг деятельности субъектов малого и среднего предпринимательства;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-организация и проведение обучения представителей малого и среднего бизнеса;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-создание центра (бизнес-инкубатора) для поддержки субъектов малого и среднего предпринимательства.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Задача 5: укрепление социального статуса и повышение престижа предпринимательской деятельности: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-привлечение субъектов малого и среднего предпринимательства к участию в выставочно-ярмарочных мероприятиях и на региональном Форуме малого и среднего предпринимательства "День предпринимателя Курской области"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"Малый и средний бизнес г. Курчатова";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-обеспечение участия в конкурсах профессионального мастерства, "Лучший предприниматель города Курчатова" и других конкурсов с участием субъектов малого и среднего предпринимательства.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Целью конкурса "Лучший предприниматель города Курчатова" является выявление предприятий и организаций малого и среднего бизнеса, индивидуальных предпринимателей, добившихся наибольших успехов в своей деятельности, а также обобщения и распространения опыта ведущих предприятий по созданию и эффективному ведению собственного дела.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Подобные мероприятия благотворно влияют на предпринимательский климат и стимулируют граждан к осуществлению предпринимательской деятельности.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Задача 6: легализация самозанятых на территории города Курчатова: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Субсидии субъектам малого и среднего предпринимательства предоставляются целевым образом на конкурсной основе. Порядок предоставления субсидий из средств бюджета города Курчатова, предусмотренных на поддержку субъектов малого и среднего предпринимательства, утвержден постановлением Главы города Курчатова от 30.12.2019 №1722 "Об утверждении Правил предоставления за счет средств городского бюджета субсидий для реализации мероприятий по развитию малого и среднего предпринимательства".</w:t>
      </w:r>
    </w:p>
    <w:p>
      <w:pPr>
        <w:pStyle w:val="Style41"/>
        <w:rPr/>
      </w:pPr>
      <w:hyperlink r:id="rId5" w:tgtFrame="_top">
        <w:r>
          <w:rPr>
            <w:rFonts w:cs="Arial" w:ascii="Arial" w:hAnsi="Arial"/>
            <w:color w:val="000000"/>
            <w:sz w:val="28"/>
            <w:szCs w:val="28"/>
          </w:rPr>
          <w:t>Перечень</w:t>
        </w:r>
      </w:hyperlink>
      <w:r>
        <w:rPr>
          <w:rStyle w:val="Style5"/>
          <w:rFonts w:cs="Arial" w:ascii="Arial" w:hAnsi="Arial"/>
          <w:color w:val="000000"/>
          <w:sz w:val="28"/>
          <w:szCs w:val="28"/>
        </w:rPr>
        <w:t xml:space="preserve"> </w:t>
      </w:r>
      <w:r>
        <w:rPr>
          <w:rStyle w:val="Style5"/>
          <w:rFonts w:cs="Arial" w:ascii="Arial" w:hAnsi="Arial"/>
          <w:sz w:val="28"/>
          <w:szCs w:val="28"/>
        </w:rPr>
        <w:t>основных мероприятий отражен в приложении № 2 к муниципальной программе.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2. Приложение №2 «Перечень ведомственных целевых программ и основных мероприятий муниципальной программы  «Развитие малого и среднего предпринимательства  в городе Курчатове Курской области» к Программе  изложить в новой редакции .(Приложение №1).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3. Приложение №3 «Ресурсное обеспечение  реализации  муниципальной программы «Развитие малого и среднего предпринимательства в городе Курчатове Курской области» за счет бюджетных ассигнований  городского бюджета» к Программе  изложить в новой редакции. (Приложение №2).</w:t>
      </w:r>
    </w:p>
    <w:p>
      <w:pPr>
        <w:pStyle w:val="Style41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4. Приложение №4  «Ресурсное обеспечение и прогнозная (справочная) оценка расходов федерального бюджета, областного бюджета, бюджетов  государственных внебюджетных фондов, местных бюджетов  и внебюджетных источников на реализацию целей муниципальной программы «Развитие малого и среднего предпринимательства в городе Курчатове Курской области»» к Программе  изложить в новой редакции. (Приложение №3).</w:t>
      </w:r>
    </w:p>
    <w:p>
      <w:pPr>
        <w:pStyle w:val="Style41"/>
        <w:rPr/>
      </w:pPr>
      <w:r>
        <w:rPr>
          <w:rStyle w:val="Style5"/>
          <w:rFonts w:cs="Arial" w:ascii="Arial" w:hAnsi="Arial"/>
          <w:sz w:val="28"/>
          <w:szCs w:val="28"/>
        </w:rPr>
        <w:t>5</w:t>
      </w:r>
      <w:hyperlink r:id="rId6" w:tgtFrame="_top">
        <w:r>
          <w:rPr>
            <w:rFonts w:cs="Arial" w:ascii="Arial" w:hAnsi="Arial"/>
            <w:sz w:val="28"/>
            <w:szCs w:val="28"/>
          </w:rPr>
          <w:t xml:space="preserve">. Контроль за исполнением настоящего постановления  возложить на первого </w:t>
        </w:r>
      </w:hyperlink>
      <w:hyperlink r:id="rId7" w:tgtFrame="_top">
        <w:r>
          <w:rPr>
            <w:rFonts w:cs="Arial" w:ascii="Arial" w:hAnsi="Arial"/>
            <w:sz w:val="28"/>
            <w:szCs w:val="28"/>
          </w:rPr>
          <w:t>заместителя  Главы администрации города Кузнецову Р.А.</w:t>
        </w:r>
      </w:hyperlink>
    </w:p>
    <w:p>
      <w:pPr>
        <w:pStyle w:val="Style41"/>
        <w:rPr/>
      </w:pPr>
      <w:r>
        <w:rPr>
          <w:rStyle w:val="Style5"/>
          <w:rFonts w:cs="Arial" w:ascii="Arial" w:hAnsi="Arial"/>
          <w:sz w:val="28"/>
          <w:szCs w:val="28"/>
        </w:rPr>
        <w:t>6</w:t>
      </w:r>
      <w:hyperlink r:id="rId8" w:tgtFrame="_top">
        <w:r>
          <w:rPr>
            <w:rFonts w:cs="Arial" w:ascii="Arial" w:hAnsi="Arial"/>
            <w:sz w:val="28"/>
            <w:szCs w:val="28"/>
          </w:rPr>
          <w:t>. Постановление вступает в силу со дня его официального  опубликования.</w:t>
        </w:r>
      </w:hyperlink>
    </w:p>
    <w:p>
      <w:pPr>
        <w:pStyle w:val="Style41"/>
        <w:rPr/>
      </w:pPr>
      <w:hyperlink r:id="rId9" w:tgtFrame="_top">
        <w:r>
          <w:rPr/>
        </w:r>
      </w:hyperlink>
    </w:p>
    <w:p>
      <w:pPr>
        <w:pStyle w:val="Style41"/>
        <w:rPr/>
      </w:pPr>
      <w:hyperlink r:id="rId10" w:tgtFrame="_top">
        <w:r>
          <w:rPr/>
        </w:r>
      </w:hyperlink>
    </w:p>
    <w:p>
      <w:pPr>
        <w:pStyle w:val="Style41"/>
        <w:ind w:hanging="0"/>
        <w:rPr/>
      </w:pPr>
      <w:hyperlink r:id="rId11" w:tgtFrame="_top">
        <w:r>
          <w:rPr>
            <w:rFonts w:cs="Arial" w:ascii="Arial" w:hAnsi="Arial"/>
            <w:sz w:val="28"/>
            <w:szCs w:val="28"/>
          </w:rPr>
          <w:t>Глава города                                                                             И.В. Корпунков</w:t>
        </w:r>
      </w:hyperlink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134" w:right="567" w:header="720" w:top="850" w:footer="720" w:bottom="850" w:gutter="0"/>
          <w:pgNumType w:fmt="decimal"/>
          <w:formProt w:val="false"/>
          <w:titlePg/>
          <w:textDirection w:val="lrTb"/>
          <w:docGrid w:type="default" w:linePitch="600" w:charSpace="24576"/>
        </w:sect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147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78"/>
        <w:gridCol w:w="7569"/>
      </w:tblGrid>
      <w:tr>
        <w:trPr/>
        <w:tc>
          <w:tcPr>
            <w:tcW w:w="7578" w:type="dxa"/>
            <w:tcBorders/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7569" w:type="dxa"/>
            <w:tcBorders/>
          </w:tcPr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>Приложение №1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>к постановлению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>администрации г. Курчатова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№</w:t>
            </w: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>662 от "09"  06   2021 г.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Приложение № 2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к муниципальной программе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"Развитие малого и среднего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предпринимательства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в городе Курчатове Курской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области"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Style34"/>
        <w:jc w:val="center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  <w:t>Перечень</w:t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</w:rPr>
      </w:pPr>
      <w:r>
        <w:rPr>
          <w:rFonts w:eastAsia="Tahoma" w:cs="Tahoma" w:ascii="PT Astra Serif" w:hAnsi="PT Astra Serif"/>
          <w:color w:val="000000"/>
        </w:rPr>
        <w:t>ведомственных целевых программ и основных мероприятий муниципальной программы «Развитие малого и среднего предпринимательства в городе Курчатове Курской области»</w:t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tbl>
      <w:tblPr>
        <w:tblW w:w="1514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604"/>
        <w:gridCol w:w="2035"/>
        <w:gridCol w:w="1101"/>
        <w:gridCol w:w="1239"/>
        <w:gridCol w:w="2488"/>
        <w:gridCol w:w="2053"/>
        <w:gridCol w:w="2103"/>
      </w:tblGrid>
      <w:tr>
        <w:trPr>
          <w:trHeight w:val="601" w:hRule="atLeast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 </w:t>
            </w:r>
            <w:r>
              <w:rPr>
                <w:rFonts w:eastAsia="Tahoma" w:cs="Tahoma" w:ascii="PT Astra Serif" w:hAnsi="PT Astra Serif"/>
                <w:color w:val="000000"/>
              </w:rPr>
              <w:t>п/п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Наименование 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Ответственный исполнитель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Срок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Основные направления реализации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>
        <w:trPr/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Начало реализации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108" w:hanging="0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Окончание реализации</w:t>
            </w:r>
          </w:p>
        </w:tc>
        <w:tc>
          <w:tcPr>
            <w:tcW w:w="2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Подпрограмма 1 «Содействие развитию малого и среднего предпринимательства в городе Курчатове»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Отдел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индивидуальных предпринимателей в секторе малого и среднего предпринимательства при реализации подпрограммы составит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поступлений страховых взносов и рост поступлений НДФЛ, снижение социальной напряженности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2, 1.1, 1.2, 1.3, 1.4 Приложения № 1 к муниципальной программе.</w:t>
            </w:r>
          </w:p>
        </w:tc>
      </w:tr>
      <w:tr>
        <w:trPr>
          <w:trHeight w:val="893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ind w:left="-99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Разработка и принятие нормативных правовых актов в целях совершенствования действующей нормативной правовой базы, регулирующей предпринимательскую деятельность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Отдел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Формирование правового поля деятельности субъектов малого и среднего бизнеса города Курчатова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Легализация бизнеса, выход из «теневого» сектора экономики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1.1, 1.2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ind w:right="-108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Отдел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Выявление существующих проблем развития субъектов малого и среднего предпринимательства, определение путей их решения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 </w:t>
            </w:r>
            <w:r>
              <w:rPr>
                <w:rFonts w:eastAsia="Tahoma" w:cs="Tahoma" w:ascii="PT Astra Serif" w:hAnsi="PT Astra Serif"/>
                <w:color w:val="000000"/>
              </w:rPr>
              <w:t>Снижение административных барьеров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1.1, 1.2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ind w:right="-108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Определение тенденций развития малого и среднего предпринимательства в городе Курчатове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1.1, 1.2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ind w:right="-108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ind w:left="-93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Отбор субъектов малого и среднего предпринимательства для предоставления субсидии (в соответствии с  постановлением  Главы города Курчатова от 30.12.2019 № 1722 «Об утверждении Правил предоставления за счет средств городского бюджета субсидий для реализации мероприятий по развитию малого и среднего предпринимательства»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Эффективное использование бюджетных средств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2, 1.1, 1.2, 1.3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Комитет управления имуществом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Обеспечение опуб-ликования на офици-альном сайте комитета по управлению имуществом г.Курчатова и муниципальных образований в сети «Интернет».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Увеличение количества вновь открывшихся малых и средних предприятий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2, 1.1, 1.2, 1.3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1.6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Обеспечение финансо-вой поддержки и создание благоприят-ных условий для устойчивого развития малого и среднего предпринимательства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2, 1.1, 1.2, 1.3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1.7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Обеспечение финансовой поддержки и создание благоприятных условий для устойчивого развития малого и среднего предпринимательства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2, 1.1, 1.2, 1.3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1.8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Обеспечение финансовой поддержки и создание благоприятных условий для устойчивого развития малого и среднего предпринимательства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2, 1.1, 1.2, 1.3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1.9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  <w:shd w:fill="FFFFFF" w:val="clear"/>
              </w:rPr>
              <w:t xml:space="preserve">Ведение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</w:t>
            </w:r>
            <w:r>
              <w:rPr>
                <w:rStyle w:val="Style5"/>
                <w:rFonts w:eastAsia="Tahoma" w:cs="Tahoma"/>
                <w:color w:val="000000"/>
                <w:shd w:fill="FFFFFF" w:val="clear"/>
              </w:rPr>
              <w:t>имущественных прав субъектов малого и среднего предпринимательства</w:t>
            </w:r>
            <w:r>
              <w:rPr>
                <w:rStyle w:val="Style5"/>
                <w:rFonts w:eastAsia="Tahoma" w:cs="Tahoma" w:ascii="PT Astra Serif" w:hAnsi="PT Astra Serif"/>
                <w:color w:val="000000"/>
                <w:shd w:fill="FFFFFF" w:val="clear"/>
              </w:rPr>
              <w:t xml:space="preserve">  и физических лиц, не являющихся индивидуальными предпринимателями  и применяющими специальный налоговый режим "Налог на профессиональный доход")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Комитет управления имуществом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  <w:shd w:fill="FFFFFF" w:val="clear"/>
              </w:rPr>
              <w:t>2024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 xml:space="preserve">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Обеспечение опубли-кования на офици-альном сайте комитета по управлению иму-ществом г.Курчатова и муниципальных образований в сети «Интернет».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2, 1.1, 1.2, 1.3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числа самозанятых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вновь открывшихся малых и средних предприятий.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1, 2, 1.4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Содействие и поддержка существующих союзов предпринимателей, обеспечение работы Совета</w:t>
            </w:r>
            <w:r>
              <w:rPr>
                <w:rStyle w:val="Style5"/>
                <w:rFonts w:eastAsia="Tahoma" w:cs="Tahoma" w:ascii="PT Astra Serif" w:hAnsi="PT Astra Serif"/>
                <w:b/>
                <w:bCs/>
                <w:color w:val="000000"/>
              </w:rPr>
              <w:t xml:space="preserve">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 xml:space="preserve">при администрации города Курчатова по развитию малого предпринимательства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Обеспечение работы Совета</w:t>
            </w:r>
            <w:r>
              <w:rPr>
                <w:rStyle w:val="Style5"/>
                <w:rFonts w:eastAsia="Tahoma" w:cs="Tahoma" w:ascii="PT Astra Serif" w:hAnsi="PT Astra Serif"/>
                <w:b/>
                <w:bCs/>
                <w:color w:val="000000"/>
              </w:rPr>
              <w:t xml:space="preserve">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по развитию малого предпринимательства при администрации города Курчатова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субъектов малого и среднего бизнеса (включая индивидуальных предпринимателей)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 №№ 1, 2, 1.1, 1.2, 1.3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Повышение уровня знаний об основах предпринимательской деятельности, повышение профессиональной грамотности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4" w:hanging="0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Повышение уровня профессиональной грамотности и, как следствие, конкурентоспособности предприятий малого и среднего бизнеса.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1, 2, 1.1, 1.2, 1.3, 1.4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Размещение информационных материалов, связанных с деятельностью малого и среднего предпринимательства (в т.ч. по сдаче в аренду жилых помещений), в СМИ, на сайте администрации города Курчатова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Доступность информации о деятельности малого и среднего бизнеса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Снижение административных барьеров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1, 2, 1.1, 1.2, 1.3, 1.4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1.14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Обеспечение участия в конкурсах профессионального мастерства, "Лучший предприниматель города Курчатова" и других конкурсов с участием субъектов малого и среднего предпринимательства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Формирование положительного общественного мнения по отношению к предпринимательской деятельности и повышения уровня знаний о малом и среднем бизнесе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Положительное отношение населения к предпринимательской деятельности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1, 2, 1.1, 1.2, 1.3, 1.4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1.15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Обобщение имеющихся проблем, мнений и идей по вопросам развития малого и среднего предпринимательства в городе Курчатове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Снижение административных барьеров.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1, 2, 1.1, 1.2, 1.3, 1.4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1.16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Привлечение субъектов малого и среднего предпринимательства к участию в выставочно-ярмарочных мероприятиях.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Расширение межрегиональных экономических связей, рынков сбыта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рынков сбыта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1, 2, 1.1, 1.2, 1.3, 1.4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1.17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93" w:hanging="0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 xml:space="preserve">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Формирование положительного имиджа предпринимательства, развитие делового сотрудничества бизнеса и власти.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Повышение предпринимательского имиджа города.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1, 2, 1.1, 1.2, 1.3, 1.4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1.18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2020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1.2, 1.3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1.19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Создание центра (бизнес-инкубатора) для поддержки субъектов малого и среднего предпринимательства</w:t>
            </w:r>
          </w:p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2023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Расширение инфраструктуры поддержки субъектов малого предпринимательства. Создание комфортных условий создания и развития субъектов МСП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вновь открывшихся малых и средних предприятий.</w:t>
            </w:r>
          </w:p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Расширение направлений поддержки субъектов МСП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1, 2, 1.1, 1.2, 1.3, 1.4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1.20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Создание промышленного парка «Курчатов – Промпарк» и привлечение резидентов на территорию промышленного парка.</w:t>
            </w:r>
          </w:p>
          <w:p>
            <w:pPr>
              <w:pStyle w:val="Style34"/>
              <w:tabs>
                <w:tab w:val="clear" w:pos="720"/>
              </w:tabs>
              <w:ind w:left="-99" w:hanging="0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/>
            </w:pPr>
            <w:r>
              <w:rPr>
                <w:rStyle w:val="Style5"/>
                <w:rFonts w:eastAsia="Tahoma" w:cs="Tahoma"/>
                <w:color w:val="000000"/>
              </w:rPr>
              <w:t xml:space="preserve">Комитет 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экономического развития и малого предпринимательства администрации города Курчатова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Рост объема инвестиций. Увеличение  поступлений страховых взносов и рост поступлений НДФЛ,  снижение социальной напряженности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Расширение инвестиционного потенциала.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вновь открывшихся малых и средних предприятий.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1, 2, 1.1,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1.2, 1.3</w:t>
            </w:r>
          </w:p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 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1.21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 "Налог на профессиональный доход"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Комитет экономического развития и малого предпринимательства администрации города Курчатов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Создание комфортных условий создания и развития субъектов МСП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вновь открывшихся  малых и средних предприятий и вновь зарегистрированных плательщиков налога на профессиональный доход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 xml:space="preserve">№№ </w:t>
            </w:r>
            <w:r>
              <w:rPr>
                <w:rFonts w:eastAsia="Tahoma" w:cs="Tahoma"/>
                <w:color w:val="000000"/>
              </w:rPr>
              <w:t>1, 2,1.4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№1 к муниципальной программе.</w:t>
            </w:r>
          </w:p>
        </w:tc>
      </w:tr>
      <w:tr>
        <w:trPr/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108" w:right="-26" w:hanging="0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1.22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Проведение информационно-консультационных мероприятий по разъяснению условий 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Комитет экономического развития и малого предпринимательства администрации города Курчатов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2022 год</w:t>
            </w:r>
          </w:p>
          <w:p>
            <w:pPr>
              <w:pStyle w:val="Style34"/>
              <w:jc w:val="both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2024 год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Создание комфортных условий развития "социального предпринимательства"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Увеличение количества субъектов МСП, получивших статус "социальное предприятие". Расширение инвестиционного потенциала.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Реализация мероприятия способствует достижению показателей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 xml:space="preserve">№№ </w:t>
            </w:r>
            <w:r>
              <w:rPr>
                <w:rFonts w:eastAsia="Tahoma" w:cs="Tahoma" w:ascii="PT Astra Serif" w:hAnsi="PT Astra Serif"/>
                <w:color w:val="000000"/>
              </w:rPr>
              <w:t>1, 2,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Приложения №1 к муниципальной программе.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</w:tr>
    </w:tbl>
    <w:p>
      <w:pPr>
        <w:pStyle w:val="Style34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tbl>
      <w:tblPr>
        <w:tblW w:w="1514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573"/>
        <w:gridCol w:w="7574"/>
      </w:tblGrid>
      <w:tr>
        <w:trPr>
          <w:trHeight w:val="360" w:hRule="atLeast"/>
        </w:trPr>
        <w:tc>
          <w:tcPr>
            <w:tcW w:w="7573" w:type="dxa"/>
            <w:tcBorders/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7574" w:type="dxa"/>
            <w:tcBorders/>
          </w:tcPr>
          <w:p>
            <w:pPr>
              <w:pStyle w:val="Style34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>Приложение №2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>к постановлению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>администрации г. Курчатова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№</w:t>
            </w: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  <w:t>662 от "09"  06   2021 г.</w:t>
            </w:r>
          </w:p>
          <w:p>
            <w:pPr>
              <w:pStyle w:val="Style34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Style34"/>
              <w:rPr/>
            </w:pPr>
            <w:r>
              <w:rPr>
                <w:rStyle w:val="Style5"/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Style w:val="Style5"/>
                <w:rFonts w:eastAsia="Tahoma" w:cs="Tahoma" w:ascii="Times New Roman" w:hAnsi="Times New Roman"/>
                <w:color w:val="000000"/>
              </w:rPr>
              <w:t xml:space="preserve">Приложение № </w:t>
            </w:r>
            <w:r>
              <w:rPr>
                <w:rStyle w:val="Style5"/>
                <w:rFonts w:eastAsia="Tahoma" w:cs="Tahoma" w:ascii="Times New Roman" w:hAnsi="Times New Roman"/>
                <w:color w:val="000000"/>
                <w:sz w:val="20"/>
                <w:szCs w:val="20"/>
              </w:rPr>
              <w:t>3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к муниципальной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программе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"Развитие малого и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среднего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предпринимательства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в городе Курчатове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Курской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 xml:space="preserve">                   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</w:rPr>
              <w:t>области"</w:t>
            </w:r>
          </w:p>
          <w:p>
            <w:pPr>
              <w:pStyle w:val="Style34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</w:tbl>
    <w:p>
      <w:pPr>
        <w:pStyle w:val="Style34"/>
        <w:jc w:val="center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</w:rPr>
      </w:pPr>
      <w:r>
        <w:rPr>
          <w:rFonts w:eastAsia="Tahoma" w:cs="Tahoma" w:ascii="PT Astra Serif" w:hAnsi="PT Astra Serif"/>
          <w:color w:val="000000"/>
        </w:rPr>
        <w:t>РЕСУРСНОЕ ОБЕСПЕЧЕНИЕ</w:t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</w:rPr>
      </w:pPr>
      <w:r>
        <w:rPr>
          <w:rFonts w:eastAsia="Tahoma" w:cs="Tahoma" w:ascii="PT Astra Serif" w:hAnsi="PT Astra Serif"/>
          <w:color w:val="000000"/>
        </w:rPr>
        <w:t>РЕАЛИЗАЦИИ МУНИЦИПАЛЬНОЙ ПРОГРАММЫ "РАЗВИТИЕ МАЛОГО И СРЕДНЕГО ПРЕДПРИНИМАТЕЛЬСТВА В ГОРОДЕ КУРЧАТОВЕ КУРСКОЙ ОБЛАСТИ»  ЗА СЧЕТ  БЮДЖЕТНЫХ  АССИГНОВАНИЙ ГОРОДСКОГО БЮДЖЕТА</w:t>
      </w:r>
    </w:p>
    <w:tbl>
      <w:tblPr>
        <w:tblW w:w="15147" w:type="dxa"/>
        <w:jc w:val="left"/>
        <w:tblInd w:w="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9"/>
        <w:gridCol w:w="3275"/>
        <w:gridCol w:w="2326"/>
        <w:gridCol w:w="679"/>
        <w:gridCol w:w="586"/>
        <w:gridCol w:w="737"/>
        <w:gridCol w:w="677"/>
        <w:gridCol w:w="650"/>
        <w:gridCol w:w="642"/>
        <w:gridCol w:w="623"/>
        <w:gridCol w:w="552"/>
        <w:gridCol w:w="563"/>
        <w:gridCol w:w="704"/>
        <w:gridCol w:w="730"/>
        <w:gridCol w:w="600"/>
        <w:gridCol w:w="664"/>
      </w:tblGrid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Статус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Ответственный исполнитель, соисполнители, государственный заказчик, координатор, участники</w:t>
            </w:r>
          </w:p>
        </w:tc>
        <w:tc>
          <w:tcPr>
            <w:tcW w:w="26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Код бюджетной классификации</w:t>
            </w:r>
          </w:p>
        </w:tc>
        <w:tc>
          <w:tcPr>
            <w:tcW w:w="57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Объемы бюджетных ассигнований (тыс.рублей), годы</w:t>
            </w:r>
          </w:p>
        </w:tc>
      </w:tr>
      <w:tr>
        <w:trPr>
          <w:trHeight w:val="478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ГРБС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Рс Пр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ЦСР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ВР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2017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2018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2019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2021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2023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5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9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11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13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16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Муниципальная   программа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"Развитие малого и среднего предпринимательства в городе Курчатове Курской области  "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13,000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7970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Подпрог-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рамма 1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/>
            </w:pPr>
            <w:r>
              <w:rPr>
                <w:rStyle w:val="Style5"/>
                <w:rFonts w:eastAsia="Tahoma" w:cs="Tahoma" w:ascii="PT Astra Serif" w:hAnsi="PT Astra Serif"/>
                <w:color w:val="000080"/>
                <w:u w:val="single"/>
              </w:rPr>
              <w:t>Подпрограмма 1</w:t>
            </w: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 xml:space="preserve"> "Содействие развитию малого и среднего предпринимательства в городе Курчатове "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0412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15101С1405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200,</w:t>
            </w:r>
          </w:p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13,000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7970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Основное мероприятие 1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15101С1405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200,</w:t>
            </w:r>
          </w:p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13,000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320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7970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Разработка и принятие нормативных правовых актов в целях совершенствования действующей нормативной правовой  базы, регулирующей предпринимательскую деятельность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1.2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1.3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1.4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1.5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Комитет по управлению имуществом г.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1.6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 субъектам малого и среднего предпринимательства, начинающим собственный бизнес, на возмещение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0412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15101С1405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800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1.7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субъектам малого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предпринимательства.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150,0</w:t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1.8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500,0</w:t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1.9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  <w:shd w:fill="FFFFFF" w:val="clear"/>
              </w:rPr>
              <w:t>Ведение перечня муниципального имущества, находящегося в собственности муниципального образования «Город Курчатов» и свободного от прав третьих лиц</w:t>
            </w:r>
            <w:r>
              <w:rPr>
                <w:rStyle w:val="Style5"/>
                <w:rFonts w:eastAsia="Tahoma" w:cs="Tahoma"/>
                <w:color w:val="000000"/>
                <w:shd w:fill="FFFFFF" w:val="clear"/>
              </w:rPr>
              <w:t xml:space="preserve"> (за исключ</w:t>
            </w:r>
            <w:r>
              <w:rPr>
                <w:rStyle w:val="Style5"/>
                <w:rFonts w:eastAsia="Tahoma" w:cs="Tahoma" w:ascii="PT Astra Serif" w:hAnsi="PT Astra Serif"/>
                <w:color w:val="000000"/>
                <w:shd w:fill="FFFFFF" w:val="clear"/>
              </w:rPr>
              <w:t xml:space="preserve">ением права хозяйственного ведения, права оперативного управления, а так же имущественных прав субъектов малого и среднего предпринимательства  и физических лиц, не являющихся индивидуальными предпринимателями  и применяющими специальный налоговый режим "Налог на профессиональный доход")  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Комитет по управлению имуществом</w:t>
            </w:r>
          </w:p>
          <w:p>
            <w:pPr>
              <w:pStyle w:val="Style34"/>
              <w:tabs>
                <w:tab w:val="clear" w:pos="720"/>
                <w:tab w:val="left" w:pos="1135" w:leader="none"/>
              </w:tabs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г. Курчатова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1.10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1.11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Содействие и поддержка существующих союзов   предпринимателей, обеспечение работы Совета при администрации города Курчатова по развитию малого предпринимательства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1.12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0412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15101С1405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1.13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Размещение информационных материалов, связанных с деятельностью малого и среднего предпринимательства (в т.ч. по сдаче в аренду жилых помещений), в СМИ, на сайте  города Курчатова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1.14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Обеспечение участия в конкурсах профессионального мастерства, "Лучший предприниматель города Курчатова" и других конкурсах с участием субъектов малого и среднего предпринимательства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0412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15101С1405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1.15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>
          <w:trHeight w:val="1402" w:hRule="atLeast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1.16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Привлечение субъектов малого и среднего предпринимательства к участию в выставочно-ярмарочных мероприятиях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1.17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  <w:tab w:val="left" w:pos="1135" w:leader="none"/>
              </w:tabs>
              <w:jc w:val="both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0412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15101С1405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200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13,000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2,600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709" w:right="-567" w:hanging="0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709" w:right="-567" w:hanging="0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709" w:right="-567" w:hanging="0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709" w:right="-567" w:hanging="0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tabs>
                <w:tab w:val="clear" w:pos="720"/>
              </w:tabs>
              <w:ind w:left="-709" w:right="-567" w:hanging="0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Мероприятие 1.18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Мероприятие 1.19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Создание центра (бизнес-инкубатора) для поддержки субъектов малого и среднего предпринимательства</w:t>
            </w:r>
          </w:p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7000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Мероприятие 1.20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Создание промышленного парка «Курчатов – Промпарк» и привлечение резидентов на территорию промышленного парка.</w:t>
            </w:r>
          </w:p>
          <w:p>
            <w:pPr>
              <w:pStyle w:val="Style34"/>
              <w:tabs>
                <w:tab w:val="clear" w:pos="720"/>
              </w:tabs>
              <w:ind w:left="-99" w:hanging="0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Комитет экономического развития и малого предпринимательства администрации города Курчатова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001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х</w:t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Мероприятие 1.21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 "Налог на профессиональный доход"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экономического развития и малого предпринимательства администрации города Курчато</w:t>
            </w:r>
            <w:r>
              <w:rPr>
                <w:rStyle w:val="Style5"/>
                <w:rFonts w:eastAsia="Tahoma" w:cs="Tahoma"/>
                <w:color w:val="000000"/>
              </w:rPr>
              <w:t>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001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х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х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х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</w:tr>
      <w:tr>
        <w:trPr/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Мероприятие 1.22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Проведение информационно-консультационных мероприятий по разъяснению условий 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/>
            </w:pPr>
            <w:r>
              <w:rPr>
                <w:rStyle w:val="Style5"/>
                <w:rFonts w:eastAsia="Tahoma" w:cs="Tahoma" w:ascii="PT Astra Serif" w:hAnsi="PT Astra Serif"/>
                <w:color w:val="000000"/>
              </w:rPr>
              <w:t>Комитет экономического развития и малого предпринимательства администрации города Курчатов</w:t>
            </w:r>
            <w:r>
              <w:rPr>
                <w:rStyle w:val="Style5"/>
                <w:rFonts w:eastAsia="Tahoma" w:cs="Tahoma"/>
                <w:color w:val="000000"/>
              </w:rPr>
              <w:t>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001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х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х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х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</w:tr>
    </w:tbl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tbl>
      <w:tblPr>
        <w:tblW w:w="1514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573"/>
        <w:gridCol w:w="7574"/>
      </w:tblGrid>
      <w:tr>
        <w:trPr>
          <w:trHeight w:val="360" w:hRule="atLeast"/>
        </w:trPr>
        <w:tc>
          <w:tcPr>
            <w:tcW w:w="7573" w:type="dxa"/>
            <w:tcBorders/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7574" w:type="dxa"/>
            <w:tcBorders/>
          </w:tcPr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Style34"/>
              <w:rPr/>
            </w:pPr>
            <w:r>
              <w:rPr>
                <w:rStyle w:val="Style5"/>
                <w:rFonts w:eastAsia="Tahoma" w:cs="Tahoma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Style w:val="Style5"/>
                <w:rFonts w:eastAsia="Tahoma" w:cs="Tahoma" w:ascii="Times New Roman" w:hAnsi="Times New Roman"/>
                <w:color w:val="000000"/>
                <w:sz w:val="28"/>
                <w:szCs w:val="28"/>
              </w:rPr>
              <w:t>Приложение №3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>к постановлению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>администрации г. Курчатова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№</w:t>
            </w: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>662 от "09"  06   2021 г.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>"Развитие малого и среднего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>предпринимательства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eastAsia="Tahoma" w:cs="Tahoma" w:ascii="Times New Roman" w:hAnsi="Times New Roman"/>
                <w:color w:val="000000"/>
                <w:sz w:val="28"/>
                <w:szCs w:val="28"/>
              </w:rPr>
              <w:t>в городе Курчатове Курской</w:t>
            </w:r>
          </w:p>
          <w:p>
            <w:pPr>
              <w:pStyle w:val="Style34"/>
              <w:rPr/>
            </w:pPr>
            <w:r>
              <w:rPr>
                <w:rStyle w:val="Style5"/>
                <w:rFonts w:eastAsia="Tahoma" w:cs="Tahoma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Style w:val="Style5"/>
                <w:rFonts w:eastAsia="Tahoma" w:cs="Tahoma" w:ascii="Times New Roman" w:hAnsi="Times New Roman"/>
                <w:color w:val="000000"/>
                <w:sz w:val="28"/>
                <w:szCs w:val="28"/>
              </w:rPr>
              <w:t>области</w:t>
            </w:r>
            <w:r>
              <w:rPr>
                <w:rStyle w:val="Style5"/>
                <w:rFonts w:eastAsia="Tahoma" w:cs="Tahoma" w:ascii="Times New Roman" w:hAnsi="Times New Roman"/>
                <w:color w:val="000000"/>
              </w:rPr>
              <w:t>"</w:t>
            </w:r>
          </w:p>
          <w:p>
            <w:pPr>
              <w:pStyle w:val="Style34"/>
              <w:rPr>
                <w:rFonts w:ascii="Times New Roman" w:hAnsi="Times New Roman" w:eastAsia="Tahoma" w:cs="Tahoma"/>
                <w:color w:val="000000"/>
                <w:sz w:val="20"/>
                <w:szCs w:val="20"/>
              </w:rPr>
            </w:pPr>
            <w:r>
              <w:rPr>
                <w:rFonts w:eastAsia="Tahoma" w:cs="Tahoma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Style34"/>
        <w:jc w:val="center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</w:rPr>
      </w:pPr>
      <w:r>
        <w:rPr>
          <w:rFonts w:eastAsia="Tahoma" w:cs="Tahoma" w:ascii="PT Astra Serif" w:hAnsi="PT Astra Serif"/>
          <w:color w:val="000000"/>
        </w:rPr>
        <w:t>РЕСУРСНОЕ ОБЕСПЕЧЕНИЕ И ПРОГНОЗНАЯ (СПРАВОЧНАЯ) ОЦЕНКА</w:t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</w:rPr>
      </w:pPr>
      <w:r>
        <w:rPr>
          <w:rFonts w:eastAsia="Tahoma" w:cs="Tahoma" w:ascii="PT Astra Serif" w:hAnsi="PT Astra Serif"/>
          <w:color w:val="000000"/>
        </w:rPr>
        <w:t>РАСХОДОВ ФЕДЕРАЛЬНОГО БЮДЖЕТА, ОБЛАСТНОГО БЮДЖЕТА, БЮДЖЕТОВ ГОСУДАРСТВЕННЫХ</w:t>
      </w:r>
    </w:p>
    <w:p>
      <w:pPr>
        <w:pStyle w:val="Style34"/>
        <w:jc w:val="center"/>
        <w:rPr/>
      </w:pPr>
      <w:r>
        <w:rPr>
          <w:rStyle w:val="Style5"/>
          <w:rFonts w:eastAsia="Tahoma" w:cs="Tahoma" w:ascii="PT Astra Serif" w:hAnsi="PT Astra Serif"/>
          <w:color w:val="000000"/>
        </w:rPr>
        <w:t xml:space="preserve"> </w:t>
      </w:r>
      <w:r>
        <w:rPr>
          <w:rStyle w:val="Style5"/>
          <w:rFonts w:eastAsia="Tahoma" w:cs="Tahoma" w:ascii="PT Astra Serif" w:hAnsi="PT Astra Serif"/>
          <w:color w:val="000000"/>
        </w:rPr>
        <w:t>ВНЕБЮДЖЕТНЫХ ФОНДОВ, МЕСТНЫХ БЮДЖЕТОВ И  ВНЕБЮДЖЕТНЫХ ИСТОЧНИКОВ</w:t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</w:rPr>
      </w:pPr>
      <w:r>
        <w:rPr>
          <w:rFonts w:eastAsia="Tahoma" w:cs="Tahoma" w:ascii="PT Astra Serif" w:hAnsi="PT Astra Serif"/>
          <w:color w:val="000000"/>
        </w:rPr>
        <w:t>НА РЕАЛИЗАЦИЮ ЦЕЛЕЙ  МУНИЦИПАЛЬНОЙ ПРОГРАММЫ</w:t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</w:rPr>
      </w:pPr>
      <w:r>
        <w:rPr>
          <w:rFonts w:eastAsia="Tahoma" w:cs="Tahoma" w:ascii="PT Astra Serif" w:hAnsi="PT Astra Serif"/>
          <w:color w:val="000000"/>
        </w:rPr>
        <w:t>"РАЗВИТИЕ МАЛОГО И СРЕДНЕГО ПРЕДПРИНИМАТЕЛЬСТВА</w:t>
      </w:r>
    </w:p>
    <w:p>
      <w:pPr>
        <w:pStyle w:val="Style34"/>
        <w:jc w:val="center"/>
        <w:rPr>
          <w:rFonts w:ascii="PT Astra Serif" w:hAnsi="PT Astra Serif" w:eastAsia="Tahoma" w:cs="Tahoma"/>
          <w:color w:val="000000"/>
        </w:rPr>
      </w:pPr>
      <w:r>
        <w:rPr>
          <w:rFonts w:eastAsia="Tahoma" w:cs="Tahoma" w:ascii="PT Astra Serif" w:hAnsi="PT Astra Serif"/>
          <w:color w:val="000000"/>
        </w:rPr>
        <w:t>В ГОРОДЕ КУРЧАТОВЕ КУРСКОЙ ОБЛАСТИ"</w:t>
      </w:r>
    </w:p>
    <w:tbl>
      <w:tblPr>
        <w:tblW w:w="15147" w:type="dxa"/>
        <w:jc w:val="left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3954"/>
        <w:gridCol w:w="2080"/>
        <w:gridCol w:w="1163"/>
        <w:gridCol w:w="768"/>
        <w:gridCol w:w="654"/>
        <w:gridCol w:w="710"/>
        <w:gridCol w:w="734"/>
        <w:gridCol w:w="831"/>
        <w:gridCol w:w="678"/>
        <w:gridCol w:w="771"/>
        <w:gridCol w:w="770"/>
        <w:gridCol w:w="831"/>
        <w:gridCol w:w="41"/>
      </w:tblGrid>
      <w:tr>
        <w:trPr>
          <w:trHeight w:val="373" w:hRule="atLeast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Статус</w:t>
            </w: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Источник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финансирования</w:t>
            </w:r>
          </w:p>
        </w:tc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6747" w:type="dxa"/>
            <w:gridSpan w:val="9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Оценка расходов (тыс.руб.) годы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424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2016 г.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2017г.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2018 г.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2019 г.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2020 г.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2021г.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2022г.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2023г.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2024г.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263" w:hRule="atLeast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13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358" w:hRule="atLeast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Муниципальная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программа</w:t>
            </w: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"Развитие малого и среднего предпринимательства в городе Курчатове Курской области»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288950,800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13,000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287970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239300,0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239300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293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40700,000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40700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268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8950,8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13,000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7970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348" w:hRule="atLeast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/>
            </w:pPr>
            <w:r>
              <w:rPr>
                <w:rStyle w:val="Style5"/>
                <w:rFonts w:eastAsia="Tahoma" w:cs="Tahoma" w:ascii="PT Astra Serif" w:hAnsi="PT Astra Serif"/>
                <w:color w:val="000080"/>
                <w:u w:val="single"/>
              </w:rPr>
              <w:t>Подпрограмма 1</w:t>
            </w: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"Содействие развитию малого и среднего предпринимательства в городе Курчатове"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288950,800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13,000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287970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239300,0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239300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40700,000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40700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222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8950,8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13,000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7970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371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457" w:hRule="atLeast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Основное мероприятие 1</w:t>
            </w: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Формирование  благоприятных условий для  устойчивого функционирования и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288950,800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13,000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287970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239300,0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239300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344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40700,000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40700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340" w:hRule="atLeast"/>
        </w:trPr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8950,8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13,000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320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7970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348" w:hRule="atLeast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</w:t>
            </w: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Разработка и принятие нормативных правовых актов в целях совершенствования действующей нормативной правовой базы, регулирующей предпринимательскую деятельность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1.2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Проведение анкетирования среди субъектов малого 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1.3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1.4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Организация проведения заседаний комиссии по рассмотрению документов для предоставления субсидий, предусмотренных на поддержку субъектов малого и среднего предпринимательства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766" w:hRule="atLeast"/>
        </w:trPr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</w:t>
            </w:r>
          </w:p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1.5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ind w:right="127" w:hanging="0"/>
              <w:jc w:val="both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муниципальной собственности, на условиях долгосрочной аренды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1.6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1200,000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120,000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300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1.7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деятельности, осуществляющим деятельность по приоритетным направлениям деятельности малого и среднего предпринимательства.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150,0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1.8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Предоставление субсидий субъектам малого и среднего предпринимательства, осуществляющим деятельность в сфере 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производства, осуществляющим деятельность по приоритетным направлениям деятельности малого и среднего предпринимательства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500,0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500,0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500,0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500,0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  <w:br/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</w:t>
            </w:r>
          </w:p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1.9</w:t>
            </w:r>
          </w:p>
        </w:tc>
        <w:tc>
          <w:tcPr>
            <w:tcW w:w="3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34"/>
              <w:jc w:val="both"/>
              <w:rPr/>
            </w:pPr>
            <w:r>
              <w:rPr>
                <w:rStyle w:val="Style5"/>
                <w:rFonts w:eastAsia="Tahoma" w:cs="Tahoma"/>
                <w:color w:val="000000"/>
                <w:shd w:fill="FFFFFF" w:val="clear"/>
              </w:rPr>
              <w:t>Ведение перечня муниципального имущества, находящегося в собственности муниципального образования «Город Курчатов» и свободного от прав третьих лиц (за исключ</w:t>
            </w:r>
            <w:r>
              <w:rPr>
                <w:rStyle w:val="Style5"/>
                <w:rFonts w:eastAsia="Tahoma" w:cs="Tahoma" w:ascii="PT Astra Serif" w:hAnsi="PT Astra Serif"/>
                <w:color w:val="000000"/>
                <w:shd w:fill="FFFFFF" w:val="clear"/>
              </w:rPr>
              <w:t xml:space="preserve">ением права хозяйственного ведения, права оперативного управления, а так же имущественных прав субъектов малого и среднего предпринимательства  и физических лиц, не являющихся индивидуальными предпринимателями  и применяющими специальный налоговый режим "Налог на профессиональный доход")  </w:t>
            </w:r>
          </w:p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1.10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both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Выявление физических лиц, не являющихся индивидуальными предпринимателями, получающих доход в виде выплат (вознаграждений) от физических лиц за оказание им услуг для личных, домашних и (или) иных подобных нужд (в т.ч. арендодателей жилых помещений), с целью привлечения к постановке на учет в качестве самозанятых лиц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1.11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Содействие и поддержка существующих союзов   предпринимателей, обеспечение работы Совета при администрации города Курчатова по развитию малого предпринимательства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1.12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Организация и проведение обучения представителей малого и среднего бизнеса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1.13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Размещение информационных материалов, связанных с деятельностью малого и среднего предпринимательства (в т.ч. по сдаче в аренду жилых помещений), в СМИ, на сайте  города Курчатова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1.14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Обеспечение участия в конкурсах профессионального мастерства, "Лучший предприниматель города Курчатова" и других конкурсах с участием субъектов малого и среднего предпринимательства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1.15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Проведение городских конференций, "круглых столов", совещаний по вопросам развития малого и среднего предпринимательства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1.16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Привлечение субъектов малого и среднего предпринимательства к участию в выставочно-ярмарочных мероприятиях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1.17</w:t>
            </w:r>
          </w:p>
        </w:tc>
        <w:tc>
          <w:tcPr>
            <w:tcW w:w="39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Представление города Курчатова на региональном Форуме малого и среднего предпринимательства «День предпринимателя Курской области» с использованием специализированного демонстрационного оборудования, тематического демонстрационного стенда, подготовка презентационного материала «Малый и средний бизнес г. Курчатова»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100,800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13,000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100,800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13,000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2,600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hd w:fill="FFFFFF" w:val="clear"/>
              </w:rPr>
            </w:pPr>
            <w:r>
              <w:rPr>
                <w:rFonts w:eastAsia="Tahoma" w:cs="Tahoma" w:ascii="PT Astra Serif" w:hAnsi="PT Astra Serif"/>
                <w:color w:val="000000"/>
                <w:shd w:fill="FFFFFF" w:val="clear"/>
              </w:rPr>
              <w:t>20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41" w:type="dxa"/>
            <w:tcBorders>
              <w:left w:val="single" w:sz="2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1.18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Выявление и постановка на налоговый учет по г. Курчатову субъектов малого и среднего предпринимательства, осуществляющих деятельность на территории города, но зарегистрированных в других регионах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1.19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Создание центра (бизнес-инкубатора) для поддержки субъектов малого и среднего предпринимательства</w:t>
            </w:r>
          </w:p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7000,0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7000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7000,0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7000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1.20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34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Создание промышленного парка «Курчатов – Промпарк» и привлечение резидентов на территорию промышленного парка.</w:t>
            </w:r>
          </w:p>
          <w:p>
            <w:pPr>
              <w:pStyle w:val="Style34"/>
              <w:tabs>
                <w:tab w:val="clear" w:pos="720"/>
              </w:tabs>
              <w:ind w:left="-99" w:hanging="0"/>
              <w:jc w:val="center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280000,0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280000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239300,0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239300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40700,0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40700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0,0</w:t>
            </w:r>
          </w:p>
        </w:tc>
      </w:tr>
      <w:tr>
        <w:trPr/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1.21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Оказание содействия к доступу финансовой поддержки, оказываемой Ассоциацией МКК "ЦПП Курской области" и Комитетом промышленности, торговли и предпринимательства Курской области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 "Налог на профессиональный доход"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</w:rPr>
            </w:pPr>
            <w:r>
              <w:rPr>
                <w:rFonts w:eastAsia="Tahoma" w:cs="Tahoma" w:ascii="PT Astra Serif" w:hAnsi="PT Astra Serif"/>
                <w:color w:val="000000"/>
              </w:rPr>
              <w:t>Мероприятие 1.22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Style34"/>
              <w:jc w:val="both"/>
              <w:rPr>
                <w:rFonts w:ascii="Times New Roman" w:hAnsi="Times New Roman" w:eastAsia="Tahoma" w:cs="Tahoma"/>
                <w:color w:val="000000"/>
              </w:rPr>
            </w:pPr>
            <w:r>
              <w:rPr>
                <w:rFonts w:eastAsia="Tahoma" w:cs="Tahoma" w:ascii="Times New Roman" w:hAnsi="Times New Roman"/>
                <w:color w:val="000000"/>
              </w:rPr>
              <w:t>Проведение информационно-консультационных мероприятий по разъяснению условий  и порядка получения субъектами малого и среднего предпринимательства статуса "социальное предприятие"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федеральный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областной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городской бюджет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внебюджетные источники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eastAsia="Tahoma" w:cs="Tahoma"/>
                <w:color w:val="000000"/>
              </w:rPr>
            </w:pPr>
            <w:r>
              <w:rPr>
                <w:rFonts w:eastAsia="Tahoma" w:cs="Tahoma"/>
                <w:color w:val="000000"/>
              </w:rPr>
              <w:t>0,0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4"/>
              <w:jc w:val="center"/>
              <w:rPr>
                <w:rFonts w:ascii="PT Astra Serif" w:hAnsi="PT Astra Serif" w:eastAsia="Tahoma" w:cs="Tahoma"/>
                <w:color w:val="000000"/>
                <w:sz w:val="28"/>
                <w:szCs w:val="28"/>
              </w:rPr>
            </w:pPr>
            <w:r>
              <w:rPr>
                <w:rFonts w:eastAsia="Tahoma" w:cs="Tahoma" w:ascii="PT Astra Serif" w:hAnsi="PT Astra Serif"/>
                <w:color w:val="000000"/>
                <w:sz w:val="28"/>
                <w:szCs w:val="28"/>
              </w:rPr>
            </w:r>
          </w:p>
        </w:tc>
      </w:tr>
    </w:tbl>
    <w:p>
      <w:pPr>
        <w:pStyle w:val="Style34"/>
        <w:ind w:firstLine="709"/>
        <w:jc w:val="both"/>
        <w:rPr>
          <w:rFonts w:ascii="PT Astra Serif" w:hAnsi="PT Astra Serif" w:eastAsia="Tahoma" w:cs="Tahoma"/>
          <w:color w:val="000000"/>
          <w:sz w:val="28"/>
          <w:szCs w:val="28"/>
        </w:rPr>
      </w:pPr>
      <w:r>
        <w:rPr>
          <w:rFonts w:eastAsia="Tahoma" w:cs="Tahoma" w:ascii="PT Astra Serif" w:hAnsi="PT Astra Serif"/>
          <w:color w:val="000000"/>
          <w:sz w:val="28"/>
          <w:szCs w:val="28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850" w:right="850" w:header="720" w:top="567" w:footer="720" w:bottom="1134" w:gutter="0"/>
          <w:pgNumType w:fmt="decimal"/>
          <w:formProt w:val="false"/>
          <w:titlePg/>
          <w:textDirection w:val="lrTb"/>
          <w:docGrid w:type="default" w:linePitch="600" w:charSpace="24576"/>
        </w:sect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41"/>
        <w:rPr/>
      </w:pPr>
      <w:r>
        <w:rPr/>
      </w:r>
    </w:p>
    <w:p>
      <w:pPr>
        <w:pStyle w:val="Style41"/>
        <w:rPr/>
      </w:pPr>
      <w:r>
        <w:rPr/>
      </w:r>
    </w:p>
    <w:p>
      <w:pPr>
        <w:pStyle w:val="Style41"/>
        <w:rPr/>
      </w:pPr>
      <w:r>
        <w:rPr/>
      </w:r>
    </w:p>
    <w:p>
      <w:pPr>
        <w:pStyle w:val="Style41"/>
        <w:rPr/>
      </w:pPr>
      <w:r>
        <w:rPr/>
      </w:r>
    </w:p>
    <w:p>
      <w:pPr>
        <w:pStyle w:val="Style41"/>
        <w:rPr/>
      </w:pPr>
      <w:r>
        <w:rPr/>
      </w:r>
    </w:p>
    <w:p>
      <w:pPr>
        <w:pStyle w:val="Style41"/>
        <w:rPr/>
      </w:pPr>
      <w:r>
        <w:rPr/>
      </w:r>
    </w:p>
    <w:p>
      <w:pPr>
        <w:pStyle w:val="Style41"/>
        <w:rPr/>
      </w:pPr>
      <w:r>
        <w:rPr/>
      </w:r>
    </w:p>
    <w:p>
      <w:pPr>
        <w:pStyle w:val="Style41"/>
        <w:rPr/>
      </w:pPr>
      <w:r>
        <w:rPr/>
      </w:r>
    </w:p>
    <w:p>
      <w:pPr>
        <w:pStyle w:val="Style41"/>
        <w:rPr/>
      </w:pPr>
      <w:r>
        <w:rPr/>
      </w:r>
    </w:p>
    <w:sectPr>
      <w:headerReference w:type="default" r:id="rId16"/>
      <w:footerReference w:type="default" r:id="rId17"/>
      <w:type w:val="nextPage"/>
      <w:pgSz w:orient="landscape" w:w="16838" w:h="11906"/>
      <w:pgMar w:left="850" w:right="850" w:header="720" w:top="567" w:footer="720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cc"/>
    <w:family w:val="roman"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cc"/>
    <w:family w:val="modern"/>
    <w:pitch w:val="fixed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5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5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31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5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hanging="0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PT Astra Serif" w:hAnsi="PT Astra Serif" w:eastAsia="Source Han Sans CN Regular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32"/>
    <w:next w:val="Style41"/>
    <w:qFormat/>
    <w:pPr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32"/>
    <w:next w:val="Style33"/>
    <w:qFormat/>
    <w:pPr>
      <w:numPr>
        <w:ilvl w:val="1"/>
        <w:numId w:val="1"/>
      </w:numPr>
      <w:suppressAutoHyphens w:val="true"/>
      <w:outlineLvl w:val="1"/>
    </w:pPr>
    <w:rPr/>
  </w:style>
  <w:style w:type="paragraph" w:styleId="3">
    <w:name w:val="Heading 3"/>
    <w:basedOn w:val="Style32"/>
    <w:next w:val="Style33"/>
    <w:qFormat/>
    <w:pPr>
      <w:numPr>
        <w:ilvl w:val="2"/>
        <w:numId w:val="1"/>
      </w:numPr>
      <w:suppressAutoHyphens w:val="true"/>
      <w:outlineLvl w:val="2"/>
    </w:pPr>
    <w:rPr/>
  </w:style>
  <w:style w:type="paragraph" w:styleId="4">
    <w:name w:val="Heading 4"/>
    <w:basedOn w:val="Style32"/>
    <w:next w:val="Style33"/>
    <w:qFormat/>
    <w:pPr>
      <w:numPr>
        <w:ilvl w:val="3"/>
        <w:numId w:val="1"/>
      </w:numPr>
      <w:suppressAutoHyphens w:val="true"/>
      <w:outlineLvl w:val="3"/>
    </w:pPr>
    <w:rPr/>
  </w:style>
  <w:style w:type="paragraph" w:styleId="5">
    <w:name w:val="Heading 5"/>
    <w:basedOn w:val="Style32"/>
    <w:next w:val="Style33"/>
    <w:qFormat/>
    <w:pPr>
      <w:numPr>
        <w:ilvl w:val="4"/>
        <w:numId w:val="1"/>
      </w:numPr>
      <w:suppressAutoHyphens w:val="true"/>
      <w:outlineLvl w:val="4"/>
    </w:pPr>
    <w:rPr/>
  </w:style>
  <w:style w:type="paragraph" w:styleId="6">
    <w:name w:val="Heading 6"/>
    <w:basedOn w:val="Style32"/>
    <w:next w:val="Style33"/>
    <w:qFormat/>
    <w:pPr>
      <w:numPr>
        <w:ilvl w:val="5"/>
        <w:numId w:val="1"/>
      </w:numPr>
      <w:suppressAutoHyphens w:val="true"/>
      <w:outlineLvl w:val="5"/>
    </w:pPr>
    <w:rPr/>
  </w:style>
  <w:style w:type="paragraph" w:styleId="7">
    <w:name w:val="Heading 7"/>
    <w:basedOn w:val="Style32"/>
    <w:next w:val="Style33"/>
    <w:qFormat/>
    <w:pPr>
      <w:numPr>
        <w:ilvl w:val="6"/>
        <w:numId w:val="1"/>
      </w:numPr>
      <w:suppressAutoHyphens w:val="true"/>
      <w:outlineLvl w:val="6"/>
    </w:pPr>
    <w:rPr/>
  </w:style>
  <w:style w:type="paragraph" w:styleId="8">
    <w:name w:val="Heading 8"/>
    <w:basedOn w:val="Style32"/>
    <w:next w:val="Style33"/>
    <w:qFormat/>
    <w:pPr>
      <w:numPr>
        <w:ilvl w:val="7"/>
        <w:numId w:val="1"/>
      </w:numPr>
      <w:suppressAutoHyphens w:val="true"/>
      <w:outlineLvl w:val="7"/>
    </w:pPr>
    <w:rPr/>
  </w:style>
  <w:style w:type="paragraph" w:styleId="9">
    <w:name w:val="Heading 9"/>
    <w:basedOn w:val="Style32"/>
    <w:next w:val="Style33"/>
    <w:qFormat/>
    <w:pPr>
      <w:numPr>
        <w:ilvl w:val="8"/>
        <w:numId w:val="1"/>
      </w:numPr>
      <w:suppressAutoHyphens w:val="true"/>
      <w:outlineLvl w:val="8"/>
    </w:pPr>
    <w:rPr/>
  </w:style>
  <w:style w:type="character" w:styleId="Style5">
    <w:name w:val="Основной шрифт абзаца"/>
    <w:qFormat/>
    <w:rPr/>
  </w:style>
  <w:style w:type="character" w:styleId="Style6">
    <w:name w:val="Символ нумерации"/>
    <w:qFormat/>
    <w:rPr/>
  </w:style>
  <w:style w:type="character" w:styleId="Style7">
    <w:name w:val="Маркеры"/>
    <w:qFormat/>
    <w:rPr>
      <w:rFonts w:ascii="OpenSymbol" w:hAnsi="OpenSymbol" w:eastAsia="OpenSymbol" w:cs="OpenSymbol"/>
    </w:rPr>
  </w:style>
  <w:style w:type="character" w:styleId="Style8">
    <w:name w:val="Символ сноски"/>
    <w:qFormat/>
    <w:rPr/>
  </w:style>
  <w:style w:type="character" w:styleId="Style9">
    <w:name w:val="Привязка сноски"/>
    <w:rPr>
      <w:vertAlign w:val="superscript"/>
    </w:rPr>
  </w:style>
  <w:style w:type="character" w:styleId="Style10">
    <w:name w:val="Номер страницы"/>
    <w:rPr/>
  </w:style>
  <w:style w:type="character" w:styleId="Style11">
    <w:name w:val="Символы названия"/>
    <w:qFormat/>
    <w:rPr/>
  </w:style>
  <w:style w:type="character" w:styleId="Style12">
    <w:name w:val="Буквица"/>
    <w:qFormat/>
    <w:rPr/>
  </w:style>
  <w:style w:type="character" w:styleId="Style13">
    <w:name w:val="Интернет-ссылка"/>
    <w:rPr>
      <w:color w:val="000080"/>
      <w:u w:val="single"/>
    </w:rPr>
  </w:style>
  <w:style w:type="character" w:styleId="Style14">
    <w:name w:val="Посещённая гиперссылка"/>
    <w:rPr>
      <w:color w:val="800000"/>
      <w:u w:val="single"/>
    </w:rPr>
  </w:style>
  <w:style w:type="character" w:styleId="Style15">
    <w:name w:val="Заполнитель"/>
    <w:qFormat/>
    <w:rPr>
      <w:smallCaps/>
      <w:color w:val="008080"/>
      <w:u w:val="dotted"/>
    </w:rPr>
  </w:style>
  <w:style w:type="character" w:styleId="Style16">
    <w:name w:val="Ссылка указателя"/>
    <w:qFormat/>
    <w:rPr/>
  </w:style>
  <w:style w:type="character" w:styleId="Style17">
    <w:name w:val="Символ концевой сноски"/>
    <w:qFormat/>
    <w:rPr/>
  </w:style>
  <w:style w:type="character" w:styleId="Style18">
    <w:name w:val="Нумерация строк"/>
    <w:rPr/>
  </w:style>
  <w:style w:type="character" w:styleId="Style19">
    <w:name w:val="Основной элемент указателя"/>
    <w:qFormat/>
    <w:rPr>
      <w:b/>
      <w:bCs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Фуригана"/>
    <w:qFormat/>
    <w:rPr>
      <w:sz w:val="12"/>
      <w:szCs w:val="12"/>
      <w:u w:val="none"/>
      <w:em w:val="none"/>
    </w:rPr>
  </w:style>
  <w:style w:type="character" w:styleId="Style22">
    <w:name w:val="Вертикальное направление символов"/>
    <w:qFormat/>
    <w:rPr/>
  </w:style>
  <w:style w:type="character" w:styleId="Style23">
    <w:name w:val="Выделение"/>
    <w:qFormat/>
    <w:rPr>
      <w:i/>
      <w:iCs/>
    </w:rPr>
  </w:style>
  <w:style w:type="character" w:styleId="Style24">
    <w:name w:val="Цитата"/>
    <w:qFormat/>
    <w:rPr>
      <w:i/>
      <w:iCs/>
    </w:rPr>
  </w:style>
  <w:style w:type="character" w:styleId="Style25">
    <w:name w:val="Выделение жирным"/>
    <w:qFormat/>
    <w:rPr>
      <w:b/>
      <w:bCs/>
    </w:rPr>
  </w:style>
  <w:style w:type="character" w:styleId="Style26">
    <w:name w:val="Исходный текст"/>
    <w:qFormat/>
    <w:rPr>
      <w:rFonts w:ascii="Liberation Mono" w:hAnsi="Liberation Mono" w:eastAsia="Liberation Mono" w:cs="Liberation Mono"/>
      <w:sz w:val="21"/>
    </w:rPr>
  </w:style>
  <w:style w:type="character" w:styleId="Style27">
    <w:name w:val="Пример"/>
    <w:qFormat/>
    <w:rPr>
      <w:rFonts w:ascii="Liberation Mono" w:hAnsi="Liberation Mono" w:eastAsia="Liberation Mono" w:cs="Liberation Mono"/>
      <w:sz w:val="21"/>
    </w:rPr>
  </w:style>
  <w:style w:type="character" w:styleId="Style28">
    <w:name w:val="Ввод пользователя"/>
    <w:qFormat/>
    <w:rPr>
      <w:rFonts w:ascii="Liberation Mono" w:hAnsi="Liberation Mono" w:eastAsia="Liberation Mono" w:cs="Liberation Mono"/>
      <w:sz w:val="21"/>
    </w:rPr>
  </w:style>
  <w:style w:type="character" w:styleId="Style29">
    <w:name w:val="Переменная"/>
    <w:qFormat/>
    <w:rPr>
      <w:i/>
      <w:iCs/>
    </w:rPr>
  </w:style>
  <w:style w:type="character" w:styleId="Style30">
    <w:name w:val="Определение"/>
    <w:qFormat/>
    <w:rPr/>
  </w:style>
  <w:style w:type="character" w:styleId="Style31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WWCharLFO15LVL1">
    <w:name w:val="WW_CharLFO15LVL1"/>
    <w:qFormat/>
    <w:rPr>
      <w:rFonts w:ascii="PT Astra Serif" w:hAnsi="PT Astra Serif"/>
    </w:rPr>
  </w:style>
  <w:style w:type="character" w:styleId="WWCharLFO15LVL2">
    <w:name w:val="WW_CharLFO15LVL2"/>
    <w:qFormat/>
    <w:rPr>
      <w:rFonts w:ascii="PT Astra Serif" w:hAnsi="PT Astra Serif"/>
    </w:rPr>
  </w:style>
  <w:style w:type="character" w:styleId="WWCharLFO15LVL3">
    <w:name w:val="WW_CharLFO15LVL3"/>
    <w:qFormat/>
    <w:rPr>
      <w:rFonts w:ascii="PT Astra Serif" w:hAnsi="PT Astra Serif"/>
    </w:rPr>
  </w:style>
  <w:style w:type="character" w:styleId="WWCharLFO15LVL4">
    <w:name w:val="WW_CharLFO15LVL4"/>
    <w:qFormat/>
    <w:rPr>
      <w:rFonts w:ascii="PT Astra Serif" w:hAnsi="PT Astra Serif"/>
    </w:rPr>
  </w:style>
  <w:style w:type="character" w:styleId="WWCharLFO15LVL5">
    <w:name w:val="WW_CharLFO15LVL5"/>
    <w:qFormat/>
    <w:rPr>
      <w:rFonts w:ascii="PT Astra Serif" w:hAnsi="PT Astra Serif"/>
    </w:rPr>
  </w:style>
  <w:style w:type="character" w:styleId="WWCharLFO15LVL6">
    <w:name w:val="WW_CharLFO15LVL6"/>
    <w:qFormat/>
    <w:rPr>
      <w:rFonts w:ascii="PT Astra Serif" w:hAnsi="PT Astra Serif"/>
    </w:rPr>
  </w:style>
  <w:style w:type="character" w:styleId="WWCharLFO15LVL7">
    <w:name w:val="WW_CharLFO15LVL7"/>
    <w:qFormat/>
    <w:rPr>
      <w:rFonts w:ascii="PT Astra Serif" w:hAnsi="PT Astra Serif"/>
    </w:rPr>
  </w:style>
  <w:style w:type="character" w:styleId="WWCharLFO15LVL8">
    <w:name w:val="WW_CharLFO15LVL8"/>
    <w:qFormat/>
    <w:rPr>
      <w:rFonts w:ascii="PT Astra Serif" w:hAnsi="PT Astra Serif"/>
    </w:rPr>
  </w:style>
  <w:style w:type="character" w:styleId="WWCharLFO15LVL9">
    <w:name w:val="WW_CharLFO15LVL9"/>
    <w:qFormat/>
    <w:rPr>
      <w:rFonts w:ascii="PT Astra Serif" w:hAnsi="PT Astra Serif"/>
    </w:rPr>
  </w:style>
  <w:style w:type="character" w:styleId="WWCharLFO5LVL4">
    <w:name w:val="WW_CharLFO5LVL4"/>
    <w:qFormat/>
    <w:rPr>
      <w:rFonts w:ascii="OpenSymbol" w:hAnsi="OpenSymbol"/>
    </w:rPr>
  </w:style>
  <w:style w:type="character" w:styleId="WWCharLFO5LVL5">
    <w:name w:val="WW_CharLFO5LVL5"/>
    <w:qFormat/>
    <w:rPr>
      <w:rFonts w:ascii="OpenSymbol" w:hAnsi="OpenSymbol"/>
    </w:rPr>
  </w:style>
  <w:style w:type="character" w:styleId="WWCharLFO5LVL6">
    <w:name w:val="WW_CharLFO5LVL6"/>
    <w:qFormat/>
    <w:rPr>
      <w:rFonts w:ascii="OpenSymbol" w:hAnsi="OpenSymbol"/>
    </w:rPr>
  </w:style>
  <w:style w:type="character" w:styleId="WWCharLFO5LVL7">
    <w:name w:val="WW_CharLFO5LVL7"/>
    <w:qFormat/>
    <w:rPr>
      <w:rFonts w:ascii="OpenSymbol" w:hAnsi="OpenSymbol"/>
    </w:rPr>
  </w:style>
  <w:style w:type="character" w:styleId="WWCharLFO5LVL8">
    <w:name w:val="WW_CharLFO5LVL8"/>
    <w:qFormat/>
    <w:rPr>
      <w:rFonts w:ascii="OpenSymbol" w:hAnsi="OpenSymbol"/>
    </w:rPr>
  </w:style>
  <w:style w:type="character" w:styleId="WWCharLFO5LVL9">
    <w:name w:val="WW_CharLFO5LVL9"/>
    <w:qFormat/>
    <w:rPr>
      <w:rFonts w:ascii="OpenSymbol" w:hAnsi="OpenSymbol"/>
    </w:rPr>
  </w:style>
  <w:style w:type="character" w:styleId="WWCharLFO6LVL1">
    <w:name w:val="WW_CharLFO6LVL1"/>
    <w:qFormat/>
    <w:rPr>
      <w:rFonts w:ascii="PT Astra Serif" w:hAnsi="PT Astra Serif" w:eastAsia="OpenSymbol" w:cs="OpenSymbol"/>
    </w:rPr>
  </w:style>
  <w:style w:type="character" w:styleId="WWCharLFO6LVL2">
    <w:name w:val="WW_CharLFO6LVL2"/>
    <w:qFormat/>
    <w:rPr>
      <w:rFonts w:ascii="PT Astra Serif" w:hAnsi="PT Astra Serif" w:eastAsia="OpenSymbol" w:cs="OpenSymbol"/>
    </w:rPr>
  </w:style>
  <w:style w:type="character" w:styleId="WWCharLFO6LVL3">
    <w:name w:val="WW_CharLFO6LVL3"/>
    <w:qFormat/>
    <w:rPr>
      <w:rFonts w:ascii="PT Astra Serif" w:hAnsi="PT Astra Serif" w:eastAsia="OpenSymbol" w:cs="OpenSymbol"/>
    </w:rPr>
  </w:style>
  <w:style w:type="character" w:styleId="WWCharLFO6LVL4">
    <w:name w:val="WW_CharLFO6LVL4"/>
    <w:qFormat/>
    <w:rPr>
      <w:rFonts w:ascii="PT Astra Serif" w:hAnsi="PT Astra Serif" w:eastAsia="OpenSymbol" w:cs="OpenSymbol"/>
    </w:rPr>
  </w:style>
  <w:style w:type="character" w:styleId="WWCharLFO6LVL5">
    <w:name w:val="WW_CharLFO6LVL5"/>
    <w:qFormat/>
    <w:rPr>
      <w:rFonts w:ascii="PT Astra Serif" w:hAnsi="PT Astra Serif" w:eastAsia="OpenSymbol" w:cs="OpenSymbol"/>
    </w:rPr>
  </w:style>
  <w:style w:type="character" w:styleId="WWCharLFO6LVL6">
    <w:name w:val="WW_CharLFO6LVL6"/>
    <w:qFormat/>
    <w:rPr>
      <w:rFonts w:ascii="PT Astra Serif" w:hAnsi="PT Astra Serif" w:eastAsia="OpenSymbol" w:cs="OpenSymbol"/>
    </w:rPr>
  </w:style>
  <w:style w:type="character" w:styleId="WWCharLFO6LVL7">
    <w:name w:val="WW_CharLFO6LVL7"/>
    <w:qFormat/>
    <w:rPr>
      <w:rFonts w:ascii="PT Astra Serif" w:hAnsi="PT Astra Serif" w:eastAsia="OpenSymbol" w:cs="OpenSymbol"/>
    </w:rPr>
  </w:style>
  <w:style w:type="character" w:styleId="WWCharLFO6LVL8">
    <w:name w:val="WW_CharLFO6LVL8"/>
    <w:qFormat/>
    <w:rPr>
      <w:rFonts w:ascii="PT Astra Serif" w:hAnsi="PT Astra Serif" w:eastAsia="OpenSymbol" w:cs="OpenSymbol"/>
    </w:rPr>
  </w:style>
  <w:style w:type="character" w:styleId="WWCharLFO6LVL9">
    <w:name w:val="WW_CharLFO6LVL9"/>
    <w:qFormat/>
    <w:rPr>
      <w:rFonts w:ascii="PT Astra Serif" w:hAnsi="PT Astra Serif" w:eastAsia="OpenSymbol" w:cs="OpenSymbol"/>
    </w:rPr>
  </w:style>
  <w:style w:type="character" w:styleId="WWCharLFO7LVL1">
    <w:name w:val="WW_CharLFO7LVL1"/>
    <w:qFormat/>
    <w:rPr>
      <w:rFonts w:ascii="OpenSymbol" w:hAnsi="OpenSymbol"/>
    </w:rPr>
  </w:style>
  <w:style w:type="character" w:styleId="WWCharLFO7LVL2">
    <w:name w:val="WW_CharLFO7LVL2"/>
    <w:qFormat/>
    <w:rPr>
      <w:rFonts w:ascii="OpenSymbol" w:hAnsi="OpenSymbol"/>
    </w:rPr>
  </w:style>
  <w:style w:type="character" w:styleId="WWCharLFO7LVL3">
    <w:name w:val="WW_CharLFO7LVL3"/>
    <w:qFormat/>
    <w:rPr>
      <w:rFonts w:ascii="OpenSymbol" w:hAnsi="OpenSymbol"/>
    </w:rPr>
  </w:style>
  <w:style w:type="character" w:styleId="WWCharLFO7LVL4">
    <w:name w:val="WW_CharLFO7LVL4"/>
    <w:qFormat/>
    <w:rPr>
      <w:rFonts w:ascii="OpenSymbol" w:hAnsi="OpenSymbol"/>
    </w:rPr>
  </w:style>
  <w:style w:type="character" w:styleId="WWCharLFO7LVL5">
    <w:name w:val="WW_CharLFO7LVL5"/>
    <w:qFormat/>
    <w:rPr>
      <w:rFonts w:ascii="OpenSymbol" w:hAnsi="OpenSymbol"/>
    </w:rPr>
  </w:style>
  <w:style w:type="character" w:styleId="WWCharLFO7LVL6">
    <w:name w:val="WW_CharLFO7LVL6"/>
    <w:qFormat/>
    <w:rPr>
      <w:rFonts w:ascii="OpenSymbol" w:hAnsi="OpenSymbol"/>
    </w:rPr>
  </w:style>
  <w:style w:type="character" w:styleId="WWCharLFO7LVL7">
    <w:name w:val="WW_CharLFO7LVL7"/>
    <w:qFormat/>
    <w:rPr>
      <w:rFonts w:ascii="OpenSymbol" w:hAnsi="OpenSymbol"/>
    </w:rPr>
  </w:style>
  <w:style w:type="character" w:styleId="WWCharLFO7LVL8">
    <w:name w:val="WW_CharLFO7LVL8"/>
    <w:qFormat/>
    <w:rPr>
      <w:rFonts w:ascii="OpenSymbol" w:hAnsi="OpenSymbol"/>
    </w:rPr>
  </w:style>
  <w:style w:type="character" w:styleId="WWCharLFO7LVL9">
    <w:name w:val="WW_CharLFO7LVL9"/>
    <w:qFormat/>
    <w:rPr>
      <w:rFonts w:ascii="OpenSymbol" w:hAnsi="OpenSymbol"/>
    </w:rPr>
  </w:style>
  <w:style w:type="character" w:styleId="WWCharLFO8LVL1">
    <w:name w:val="WW_CharLFO8LVL1"/>
    <w:qFormat/>
    <w:rPr>
      <w:rFonts w:ascii="OpenSymbol" w:hAnsi="OpenSymbol"/>
    </w:rPr>
  </w:style>
  <w:style w:type="character" w:styleId="WWCharLFO8LVL2">
    <w:name w:val="WW_CharLFO8LVL2"/>
    <w:qFormat/>
    <w:rPr>
      <w:rFonts w:ascii="OpenSymbol" w:hAnsi="OpenSymbol"/>
    </w:rPr>
  </w:style>
  <w:style w:type="character" w:styleId="WWCharLFO8LVL3">
    <w:name w:val="WW_CharLFO8LVL3"/>
    <w:qFormat/>
    <w:rPr>
      <w:rFonts w:ascii="OpenSymbol" w:hAnsi="OpenSymbol"/>
    </w:rPr>
  </w:style>
  <w:style w:type="character" w:styleId="WWCharLFO8LVL4">
    <w:name w:val="WW_CharLFO8LVL4"/>
    <w:qFormat/>
    <w:rPr>
      <w:rFonts w:ascii="OpenSymbol" w:hAnsi="OpenSymbol"/>
    </w:rPr>
  </w:style>
  <w:style w:type="character" w:styleId="WWCharLFO8LVL5">
    <w:name w:val="WW_CharLFO8LVL5"/>
    <w:qFormat/>
    <w:rPr>
      <w:rFonts w:ascii="OpenSymbol" w:hAnsi="OpenSymbol"/>
    </w:rPr>
  </w:style>
  <w:style w:type="character" w:styleId="WWCharLFO8LVL6">
    <w:name w:val="WW_CharLFO8LVL6"/>
    <w:qFormat/>
    <w:rPr>
      <w:rFonts w:ascii="OpenSymbol" w:hAnsi="OpenSymbol"/>
    </w:rPr>
  </w:style>
  <w:style w:type="character" w:styleId="WWCharLFO8LVL7">
    <w:name w:val="WW_CharLFO8LVL7"/>
    <w:qFormat/>
    <w:rPr>
      <w:rFonts w:ascii="OpenSymbol" w:hAnsi="OpenSymbol"/>
    </w:rPr>
  </w:style>
  <w:style w:type="character" w:styleId="WWCharLFO8LVL8">
    <w:name w:val="WW_CharLFO8LVL8"/>
    <w:qFormat/>
    <w:rPr>
      <w:rFonts w:ascii="OpenSymbol" w:hAnsi="OpenSymbol"/>
    </w:rPr>
  </w:style>
  <w:style w:type="character" w:styleId="WWCharLFO8LVL9">
    <w:name w:val="WW_CharLFO8LVL9"/>
    <w:qFormat/>
    <w:rPr>
      <w:rFonts w:ascii="OpenSymbol" w:hAnsi="OpenSymbol"/>
    </w:rPr>
  </w:style>
  <w:style w:type="character" w:styleId="WWCharLFO9LVL1">
    <w:name w:val="WW_CharLFO9LVL1"/>
    <w:qFormat/>
    <w:rPr>
      <w:rFonts w:ascii="OpenSymbol" w:hAnsi="OpenSymbol"/>
    </w:rPr>
  </w:style>
  <w:style w:type="character" w:styleId="WWCharLFO9LVL2">
    <w:name w:val="WW_CharLFO9LVL2"/>
    <w:qFormat/>
    <w:rPr>
      <w:rFonts w:ascii="OpenSymbol" w:hAnsi="OpenSymbol"/>
    </w:rPr>
  </w:style>
  <w:style w:type="character" w:styleId="WWCharLFO9LVL3">
    <w:name w:val="WW_CharLFO9LVL3"/>
    <w:qFormat/>
    <w:rPr>
      <w:rFonts w:ascii="OpenSymbol" w:hAnsi="OpenSymbol"/>
    </w:rPr>
  </w:style>
  <w:style w:type="character" w:styleId="WWCharLFO9LVL4">
    <w:name w:val="WW_CharLFO9LVL4"/>
    <w:qFormat/>
    <w:rPr>
      <w:rFonts w:ascii="OpenSymbol" w:hAnsi="OpenSymbol"/>
    </w:rPr>
  </w:style>
  <w:style w:type="character" w:styleId="WWCharLFO9LVL5">
    <w:name w:val="WW_CharLFO9LVL5"/>
    <w:qFormat/>
    <w:rPr>
      <w:rFonts w:ascii="OpenSymbol" w:hAnsi="OpenSymbol"/>
    </w:rPr>
  </w:style>
  <w:style w:type="character" w:styleId="WWCharLFO9LVL6">
    <w:name w:val="WW_CharLFO9LVL6"/>
    <w:qFormat/>
    <w:rPr>
      <w:rFonts w:ascii="OpenSymbol" w:hAnsi="OpenSymbol"/>
    </w:rPr>
  </w:style>
  <w:style w:type="character" w:styleId="WWCharLFO9LVL7">
    <w:name w:val="WW_CharLFO9LVL7"/>
    <w:qFormat/>
    <w:rPr>
      <w:rFonts w:ascii="OpenSymbol" w:hAnsi="OpenSymbol"/>
    </w:rPr>
  </w:style>
  <w:style w:type="character" w:styleId="WWCharLFO9LVL8">
    <w:name w:val="WW_CharLFO9LVL8"/>
    <w:qFormat/>
    <w:rPr>
      <w:rFonts w:ascii="OpenSymbol" w:hAnsi="OpenSymbol"/>
    </w:rPr>
  </w:style>
  <w:style w:type="character" w:styleId="WWCharLFO9LVL9">
    <w:name w:val="WW_CharLFO9LVL9"/>
    <w:qFormat/>
    <w:rPr>
      <w:rFonts w:ascii="OpenSymbol" w:hAnsi="OpenSymbol"/>
    </w:rPr>
  </w:style>
  <w:style w:type="character" w:styleId="WWCharLFO10LVL1">
    <w:name w:val="WW_CharLFO10LVL1"/>
    <w:qFormat/>
    <w:rPr>
      <w:rFonts w:ascii="OpenSymbol" w:hAnsi="OpenSymbol"/>
    </w:rPr>
  </w:style>
  <w:style w:type="character" w:styleId="WWCharLFO10LVL2">
    <w:name w:val="WW_CharLFO10LVL2"/>
    <w:qFormat/>
    <w:rPr>
      <w:rFonts w:ascii="OpenSymbol" w:hAnsi="OpenSymbol"/>
    </w:rPr>
  </w:style>
  <w:style w:type="character" w:styleId="WWCharLFO10LVL3">
    <w:name w:val="WW_CharLFO10LVL3"/>
    <w:qFormat/>
    <w:rPr>
      <w:rFonts w:ascii="OpenSymbol" w:hAnsi="OpenSymbol"/>
    </w:rPr>
  </w:style>
  <w:style w:type="character" w:styleId="WWCharLFO10LVL4">
    <w:name w:val="WW_CharLFO10LVL4"/>
    <w:qFormat/>
    <w:rPr>
      <w:rFonts w:ascii="OpenSymbol" w:hAnsi="OpenSymbol"/>
    </w:rPr>
  </w:style>
  <w:style w:type="character" w:styleId="WWCharLFO10LVL5">
    <w:name w:val="WW_CharLFO10LVL5"/>
    <w:qFormat/>
    <w:rPr>
      <w:rFonts w:ascii="OpenSymbol" w:hAnsi="OpenSymbol"/>
    </w:rPr>
  </w:style>
  <w:style w:type="character" w:styleId="WWCharLFO10LVL6">
    <w:name w:val="WW_CharLFO10LVL6"/>
    <w:qFormat/>
    <w:rPr>
      <w:rFonts w:ascii="OpenSymbol" w:hAnsi="OpenSymbol"/>
    </w:rPr>
  </w:style>
  <w:style w:type="character" w:styleId="WWCharLFO10LVL7">
    <w:name w:val="WW_CharLFO10LVL7"/>
    <w:qFormat/>
    <w:rPr>
      <w:rFonts w:ascii="OpenSymbol" w:hAnsi="OpenSymbol"/>
    </w:rPr>
  </w:style>
  <w:style w:type="character" w:styleId="WWCharLFO10LVL8">
    <w:name w:val="WW_CharLFO10LVL8"/>
    <w:qFormat/>
    <w:rPr>
      <w:rFonts w:ascii="OpenSymbol" w:hAnsi="OpenSymbol"/>
    </w:rPr>
  </w:style>
  <w:style w:type="character" w:styleId="WWCharLFO10LVL9">
    <w:name w:val="WW_CharLFO10LVL9"/>
    <w:qFormat/>
    <w:rPr>
      <w:rFonts w:ascii="OpenSymbol" w:hAnsi="OpenSymbol"/>
    </w:rPr>
  </w:style>
  <w:style w:type="paragraph" w:styleId="Style32">
    <w:name w:val="Заголовок"/>
    <w:basedOn w:val="Normal"/>
    <w:next w:val="Style41"/>
    <w:qFormat/>
    <w:pPr>
      <w:suppressAutoHyphens w:val="true"/>
    </w:pPr>
    <w:rPr>
      <w:b/>
      <w:sz w:val="21"/>
    </w:rPr>
  </w:style>
  <w:style w:type="paragraph" w:styleId="Style33">
    <w:name w:val="Body Text"/>
    <w:basedOn w:val="Normal"/>
    <w:pPr>
      <w:suppressAutoHyphens w:val="true"/>
      <w:jc w:val="both"/>
    </w:pPr>
    <w:rPr/>
  </w:style>
  <w:style w:type="paragraph" w:styleId="Style3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ource Han Sans CN Regular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35">
    <w:name w:val="List"/>
    <w:basedOn w:val="Style33"/>
    <w:pPr>
      <w:suppressAutoHyphens w:val="true"/>
    </w:pPr>
    <w:rPr>
      <w:sz w:val="21"/>
    </w:rPr>
  </w:style>
  <w:style w:type="paragraph" w:styleId="Style36">
    <w:name w:val="Название объекта"/>
    <w:basedOn w:val="Normal"/>
    <w:qFormat/>
    <w:pPr>
      <w:suppressAutoHyphens w:val="true"/>
    </w:pPr>
    <w:rPr/>
  </w:style>
  <w:style w:type="paragraph" w:styleId="Style37">
    <w:name w:val="Указатель"/>
    <w:basedOn w:val="Style32"/>
    <w:qFormat/>
    <w:pPr>
      <w:suppressAutoHyphens w:val="true"/>
    </w:pPr>
    <w:rPr/>
  </w:style>
  <w:style w:type="paragraph" w:styleId="Style38">
    <w:name w:val="Блочная цитата"/>
    <w:basedOn w:val="Normal"/>
    <w:qFormat/>
    <w:pPr>
      <w:suppressAutoHyphens w:val="true"/>
    </w:pPr>
    <w:rPr/>
  </w:style>
  <w:style w:type="paragraph" w:styleId="Style39">
    <w:name w:val="Caption"/>
    <w:basedOn w:val="Normal"/>
    <w:next w:val="Style41"/>
    <w:qFormat/>
    <w:pPr>
      <w:suppressAutoHyphens w:val="true"/>
      <w:spacing w:before="0" w:after="170"/>
    </w:pPr>
    <w:rPr>
      <w:b/>
      <w:sz w:val="21"/>
    </w:rPr>
  </w:style>
  <w:style w:type="paragraph" w:styleId="Style40">
    <w:name w:val="Subtitle"/>
    <w:basedOn w:val="Normal"/>
    <w:next w:val="Style41"/>
    <w:qFormat/>
    <w:pPr>
      <w:tabs>
        <w:tab w:val="clear" w:pos="720"/>
      </w:tabs>
      <w:suppressAutoHyphens w:val="true"/>
      <w:ind w:left="709" w:hanging="0"/>
      <w:jc w:val="both"/>
    </w:pPr>
    <w:rPr>
      <w:b/>
      <w:sz w:val="21"/>
    </w:rPr>
  </w:style>
  <w:style w:type="paragraph" w:styleId="Style41">
    <w:name w:val="Body Text First Indent"/>
    <w:basedOn w:val="Normal"/>
    <w:pPr>
      <w:suppressAutoHyphens w:val="true"/>
      <w:ind w:firstLine="709"/>
      <w:jc w:val="both"/>
    </w:pPr>
    <w:rPr>
      <w:sz w:val="21"/>
    </w:rPr>
  </w:style>
  <w:style w:type="paragraph" w:styleId="Style42">
    <w:name w:val="Обратный отступ"/>
    <w:basedOn w:val="Style33"/>
    <w:qFormat/>
    <w:pPr>
      <w:tabs>
        <w:tab w:val="clear" w:pos="720"/>
        <w:tab w:val="left" w:pos="0" w:leader="none"/>
      </w:tabs>
      <w:suppressAutoHyphens w:val="true"/>
    </w:pPr>
    <w:rPr/>
  </w:style>
  <w:style w:type="paragraph" w:styleId="Style43">
    <w:name w:val="Body Text Indent"/>
    <w:basedOn w:val="Style33"/>
    <w:pPr>
      <w:suppressAutoHyphens w:val="true"/>
    </w:pPr>
    <w:rPr/>
  </w:style>
  <w:style w:type="paragraph" w:styleId="Style44">
    <w:name w:val="Приветствие"/>
    <w:basedOn w:val="Normal"/>
    <w:qFormat/>
    <w:pPr>
      <w:suppressAutoHyphens w:val="true"/>
    </w:pPr>
    <w:rPr/>
  </w:style>
  <w:style w:type="paragraph" w:styleId="Style45">
    <w:name w:val="Signature"/>
    <w:basedOn w:val="Normal"/>
    <w:pPr>
      <w:tabs>
        <w:tab w:val="clear" w:pos="720"/>
        <w:tab w:val="right" w:pos="31680" w:leader="none"/>
      </w:tabs>
      <w:suppressAutoHyphens w:val="true"/>
      <w:jc w:val="left"/>
    </w:pPr>
    <w:rPr/>
  </w:style>
  <w:style w:type="paragraph" w:styleId="Style46">
    <w:name w:val="Отступы"/>
    <w:basedOn w:val="Style33"/>
    <w:qFormat/>
    <w:pPr>
      <w:tabs>
        <w:tab w:val="clear" w:pos="720"/>
        <w:tab w:val="left" w:pos="0" w:leader="none"/>
      </w:tabs>
      <w:suppressAutoHyphens w:val="true"/>
    </w:pPr>
    <w:rPr/>
  </w:style>
  <w:style w:type="paragraph" w:styleId="10">
    <w:name w:val="Заголовок 10"/>
    <w:basedOn w:val="Style32"/>
    <w:next w:val="Style33"/>
    <w:qFormat/>
    <w:pPr>
      <w:suppressAutoHyphens w:val="true"/>
    </w:pPr>
    <w:rPr/>
  </w:style>
  <w:style w:type="paragraph" w:styleId="11">
    <w:name w:val="Начало нумерованного списка 1"/>
    <w:basedOn w:val="Style35"/>
    <w:next w:val="12"/>
    <w:qFormat/>
    <w:pPr>
      <w:suppressAutoHyphens w:val="true"/>
    </w:pPr>
    <w:rPr/>
  </w:style>
  <w:style w:type="paragraph" w:styleId="12">
    <w:name w:val="List 3"/>
    <w:basedOn w:val="Style35"/>
    <w:pPr>
      <w:numPr>
        <w:ilvl w:val="0"/>
        <w:numId w:val="2"/>
      </w:numPr>
      <w:suppressAutoHyphens w:val="true"/>
    </w:pPr>
    <w:rPr/>
  </w:style>
  <w:style w:type="paragraph" w:styleId="13">
    <w:name w:val="Конец нумерованного списка 1"/>
    <w:basedOn w:val="Style35"/>
    <w:next w:val="12"/>
    <w:qFormat/>
    <w:pPr>
      <w:suppressAutoHyphens w:val="true"/>
    </w:pPr>
    <w:rPr/>
  </w:style>
  <w:style w:type="paragraph" w:styleId="14">
    <w:name w:val="Продолжение нумерованного списка 1"/>
    <w:basedOn w:val="Style35"/>
    <w:qFormat/>
    <w:pPr>
      <w:suppressAutoHyphens w:val="true"/>
    </w:pPr>
    <w:rPr/>
  </w:style>
  <w:style w:type="paragraph" w:styleId="21">
    <w:name w:val="Начало нумерованного списка 2"/>
    <w:basedOn w:val="Style35"/>
    <w:next w:val="22"/>
    <w:qFormat/>
    <w:pPr>
      <w:suppressAutoHyphens w:val="true"/>
    </w:pPr>
    <w:rPr/>
  </w:style>
  <w:style w:type="paragraph" w:styleId="22">
    <w:name w:val="List Number 2"/>
    <w:basedOn w:val="Style35"/>
    <w:pPr>
      <w:suppressAutoHyphens w:val="true"/>
    </w:pPr>
    <w:rPr/>
  </w:style>
  <w:style w:type="paragraph" w:styleId="23">
    <w:name w:val="Конец нумерованного списка 2"/>
    <w:basedOn w:val="Style35"/>
    <w:next w:val="22"/>
    <w:qFormat/>
    <w:pPr>
      <w:suppressAutoHyphens w:val="true"/>
    </w:pPr>
    <w:rPr/>
  </w:style>
  <w:style w:type="paragraph" w:styleId="24">
    <w:name w:val="Продолжение нумерованного списка 2"/>
    <w:basedOn w:val="Style35"/>
    <w:qFormat/>
    <w:pPr>
      <w:suppressAutoHyphens w:val="true"/>
    </w:pPr>
    <w:rPr/>
  </w:style>
  <w:style w:type="paragraph" w:styleId="31">
    <w:name w:val="Начало нумерованного списка 3"/>
    <w:basedOn w:val="Style35"/>
    <w:next w:val="32"/>
    <w:qFormat/>
    <w:pPr>
      <w:suppressAutoHyphens w:val="true"/>
    </w:pPr>
    <w:rPr/>
  </w:style>
  <w:style w:type="paragraph" w:styleId="32">
    <w:name w:val="List Number 3"/>
    <w:basedOn w:val="Style35"/>
    <w:pPr>
      <w:suppressAutoHyphens w:val="true"/>
    </w:pPr>
    <w:rPr/>
  </w:style>
  <w:style w:type="paragraph" w:styleId="33">
    <w:name w:val="Конец нумерованного списка 3"/>
    <w:basedOn w:val="Style35"/>
    <w:next w:val="32"/>
    <w:qFormat/>
    <w:pPr>
      <w:suppressAutoHyphens w:val="true"/>
    </w:pPr>
    <w:rPr/>
  </w:style>
  <w:style w:type="paragraph" w:styleId="34">
    <w:name w:val="Продолжение нумерованного списка 3"/>
    <w:basedOn w:val="Style35"/>
    <w:qFormat/>
    <w:pPr>
      <w:suppressAutoHyphens w:val="true"/>
    </w:pPr>
    <w:rPr/>
  </w:style>
  <w:style w:type="paragraph" w:styleId="41">
    <w:name w:val="Начало нумерованного списка 4"/>
    <w:basedOn w:val="Style35"/>
    <w:next w:val="42"/>
    <w:qFormat/>
    <w:pPr>
      <w:suppressAutoHyphens w:val="true"/>
    </w:pPr>
    <w:rPr/>
  </w:style>
  <w:style w:type="paragraph" w:styleId="42">
    <w:name w:val="List Number 4"/>
    <w:basedOn w:val="Style35"/>
    <w:pPr>
      <w:suppressAutoHyphens w:val="true"/>
    </w:pPr>
    <w:rPr/>
  </w:style>
  <w:style w:type="paragraph" w:styleId="43">
    <w:name w:val="Конец нумерованного списка 4"/>
    <w:basedOn w:val="Style35"/>
    <w:next w:val="42"/>
    <w:qFormat/>
    <w:pPr>
      <w:suppressAutoHyphens w:val="true"/>
    </w:pPr>
    <w:rPr/>
  </w:style>
  <w:style w:type="paragraph" w:styleId="44">
    <w:name w:val="Продолжение нумерованного списка 4"/>
    <w:basedOn w:val="Style35"/>
    <w:qFormat/>
    <w:pPr>
      <w:suppressAutoHyphens w:val="true"/>
    </w:pPr>
    <w:rPr/>
  </w:style>
  <w:style w:type="paragraph" w:styleId="51">
    <w:name w:val="Начало нумерованного списка 5"/>
    <w:basedOn w:val="Style35"/>
    <w:next w:val="52"/>
    <w:qFormat/>
    <w:pPr>
      <w:suppressAutoHyphens w:val="true"/>
    </w:pPr>
    <w:rPr/>
  </w:style>
  <w:style w:type="paragraph" w:styleId="52">
    <w:name w:val="List Number 5"/>
    <w:basedOn w:val="Style35"/>
    <w:pPr>
      <w:suppressAutoHyphens w:val="true"/>
    </w:pPr>
    <w:rPr/>
  </w:style>
  <w:style w:type="paragraph" w:styleId="53">
    <w:name w:val="Конец нумерованного списка 5"/>
    <w:basedOn w:val="Style35"/>
    <w:next w:val="52"/>
    <w:qFormat/>
    <w:pPr>
      <w:suppressAutoHyphens w:val="true"/>
    </w:pPr>
    <w:rPr/>
  </w:style>
  <w:style w:type="paragraph" w:styleId="54">
    <w:name w:val="Продолжение нумерованного списка 5"/>
    <w:basedOn w:val="Style35"/>
    <w:qFormat/>
    <w:pPr>
      <w:suppressAutoHyphens w:val="true"/>
    </w:pPr>
    <w:rPr/>
  </w:style>
  <w:style w:type="paragraph" w:styleId="15">
    <w:name w:val="Список 1 начало"/>
    <w:basedOn w:val="Style35"/>
    <w:next w:val="16"/>
    <w:qFormat/>
    <w:pPr>
      <w:suppressAutoHyphens w:val="true"/>
    </w:pPr>
    <w:rPr/>
  </w:style>
  <w:style w:type="paragraph" w:styleId="16">
    <w:name w:val="List 2"/>
    <w:basedOn w:val="Style35"/>
    <w:pPr>
      <w:numPr>
        <w:ilvl w:val="0"/>
        <w:numId w:val="3"/>
      </w:numPr>
      <w:suppressAutoHyphens w:val="true"/>
    </w:pPr>
    <w:rPr/>
  </w:style>
  <w:style w:type="paragraph" w:styleId="17">
    <w:name w:val="Список 1 конец"/>
    <w:basedOn w:val="Style35"/>
    <w:next w:val="16"/>
    <w:qFormat/>
    <w:pPr>
      <w:suppressAutoHyphens w:val="true"/>
    </w:pPr>
    <w:rPr/>
  </w:style>
  <w:style w:type="paragraph" w:styleId="18">
    <w:name w:val="List Continue"/>
    <w:basedOn w:val="Style35"/>
    <w:pPr>
      <w:suppressAutoHyphens w:val="true"/>
    </w:pPr>
    <w:rPr/>
  </w:style>
  <w:style w:type="paragraph" w:styleId="25">
    <w:name w:val="Список 2 начало"/>
    <w:basedOn w:val="Style35"/>
    <w:next w:val="26"/>
    <w:qFormat/>
    <w:pPr>
      <w:suppressAutoHyphens w:val="true"/>
    </w:pPr>
    <w:rPr/>
  </w:style>
  <w:style w:type="paragraph" w:styleId="26">
    <w:name w:val="List Bullet 3"/>
    <w:basedOn w:val="Style35"/>
    <w:pPr>
      <w:suppressAutoHyphens w:val="true"/>
    </w:pPr>
    <w:rPr/>
  </w:style>
  <w:style w:type="paragraph" w:styleId="27">
    <w:name w:val="Список 2 конец"/>
    <w:basedOn w:val="Style35"/>
    <w:next w:val="26"/>
    <w:qFormat/>
    <w:pPr>
      <w:suppressAutoHyphens w:val="true"/>
    </w:pPr>
    <w:rPr/>
  </w:style>
  <w:style w:type="paragraph" w:styleId="28">
    <w:name w:val="List Continue 2"/>
    <w:basedOn w:val="Style35"/>
    <w:pPr>
      <w:suppressAutoHyphens w:val="true"/>
    </w:pPr>
    <w:rPr/>
  </w:style>
  <w:style w:type="paragraph" w:styleId="35">
    <w:name w:val="Список 3 начало"/>
    <w:basedOn w:val="Style35"/>
    <w:next w:val="36"/>
    <w:qFormat/>
    <w:pPr>
      <w:suppressAutoHyphens w:val="true"/>
    </w:pPr>
    <w:rPr/>
  </w:style>
  <w:style w:type="paragraph" w:styleId="36">
    <w:name w:val="List Bullet 4"/>
    <w:basedOn w:val="Style35"/>
    <w:pPr>
      <w:suppressAutoHyphens w:val="true"/>
    </w:pPr>
    <w:rPr/>
  </w:style>
  <w:style w:type="paragraph" w:styleId="37">
    <w:name w:val="Список 3 конец"/>
    <w:basedOn w:val="Style35"/>
    <w:next w:val="36"/>
    <w:qFormat/>
    <w:pPr>
      <w:suppressAutoHyphens w:val="true"/>
    </w:pPr>
    <w:rPr/>
  </w:style>
  <w:style w:type="paragraph" w:styleId="38">
    <w:name w:val="List Continue 3"/>
    <w:basedOn w:val="Style35"/>
    <w:pPr>
      <w:suppressAutoHyphens w:val="true"/>
    </w:pPr>
    <w:rPr/>
  </w:style>
  <w:style w:type="paragraph" w:styleId="45">
    <w:name w:val="Список 4 начало"/>
    <w:basedOn w:val="Style35"/>
    <w:next w:val="46"/>
    <w:qFormat/>
    <w:pPr>
      <w:suppressAutoHyphens w:val="true"/>
    </w:pPr>
    <w:rPr/>
  </w:style>
  <w:style w:type="paragraph" w:styleId="46">
    <w:name w:val="List Bullet 5"/>
    <w:basedOn w:val="Style35"/>
    <w:pPr>
      <w:suppressAutoHyphens w:val="true"/>
    </w:pPr>
    <w:rPr/>
  </w:style>
  <w:style w:type="paragraph" w:styleId="47">
    <w:name w:val="Список 4 конец"/>
    <w:basedOn w:val="Style35"/>
    <w:next w:val="46"/>
    <w:qFormat/>
    <w:pPr>
      <w:suppressAutoHyphens w:val="true"/>
    </w:pPr>
    <w:rPr/>
  </w:style>
  <w:style w:type="paragraph" w:styleId="48">
    <w:name w:val="List Continue 4"/>
    <w:basedOn w:val="Style35"/>
    <w:pPr>
      <w:suppressAutoHyphens w:val="true"/>
    </w:pPr>
    <w:rPr/>
  </w:style>
  <w:style w:type="paragraph" w:styleId="55">
    <w:name w:val="Список 5 начало"/>
    <w:basedOn w:val="Style35"/>
    <w:next w:val="56"/>
    <w:qFormat/>
    <w:pPr>
      <w:suppressAutoHyphens w:val="true"/>
    </w:pPr>
    <w:rPr/>
  </w:style>
  <w:style w:type="paragraph" w:styleId="56">
    <w:name w:val="List Number"/>
    <w:basedOn w:val="Style35"/>
    <w:pPr>
      <w:suppressAutoHyphens w:val="true"/>
    </w:pPr>
    <w:rPr/>
  </w:style>
  <w:style w:type="paragraph" w:styleId="57">
    <w:name w:val="Список 5 конец"/>
    <w:basedOn w:val="Style35"/>
    <w:next w:val="56"/>
    <w:qFormat/>
    <w:pPr>
      <w:suppressAutoHyphens w:val="true"/>
    </w:pPr>
    <w:rPr/>
  </w:style>
  <w:style w:type="paragraph" w:styleId="58">
    <w:name w:val="List Continue 5"/>
    <w:basedOn w:val="Style35"/>
    <w:pPr>
      <w:suppressAutoHyphens w:val="true"/>
    </w:pPr>
    <w:rPr/>
  </w:style>
  <w:style w:type="paragraph" w:styleId="19">
    <w:name w:val="Index 1"/>
    <w:basedOn w:val="Style37"/>
    <w:pPr>
      <w:suppressAutoHyphens w:val="true"/>
    </w:pPr>
    <w:rPr/>
  </w:style>
  <w:style w:type="paragraph" w:styleId="29">
    <w:name w:val="Index 2"/>
    <w:basedOn w:val="Style37"/>
    <w:pPr>
      <w:suppressAutoHyphens w:val="true"/>
    </w:pPr>
    <w:rPr/>
  </w:style>
  <w:style w:type="paragraph" w:styleId="39">
    <w:name w:val="Index 3"/>
    <w:basedOn w:val="Style37"/>
    <w:pPr>
      <w:suppressAutoHyphens w:val="true"/>
    </w:pPr>
    <w:rPr/>
  </w:style>
  <w:style w:type="paragraph" w:styleId="Style47">
    <w:name w:val="Разделитель предметного указателя"/>
    <w:basedOn w:val="Style37"/>
    <w:qFormat/>
    <w:pPr>
      <w:suppressAutoHyphens w:val="true"/>
    </w:pPr>
    <w:rPr/>
  </w:style>
  <w:style w:type="paragraph" w:styleId="Style48">
    <w:name w:val="Index Heading"/>
    <w:basedOn w:val="Style32"/>
    <w:pPr>
      <w:suppressLineNumbers/>
      <w:ind w:left="0" w:hanging="0"/>
    </w:pPr>
    <w:rPr>
      <w:b/>
      <w:bCs/>
      <w:sz w:val="32"/>
      <w:szCs w:val="32"/>
    </w:rPr>
  </w:style>
  <w:style w:type="paragraph" w:styleId="Style49">
    <w:name w:val="TOA Heading"/>
    <w:basedOn w:val="Style32"/>
    <w:next w:val="110"/>
    <w:pPr>
      <w:suppressAutoHyphens w:val="true"/>
    </w:pPr>
    <w:rPr/>
  </w:style>
  <w:style w:type="paragraph" w:styleId="110">
    <w:name w:val="TOC 1"/>
    <w:basedOn w:val="Style37"/>
    <w:pPr>
      <w:tabs>
        <w:tab w:val="clear" w:pos="720"/>
        <w:tab w:val="right" w:pos="9638" w:leader="dot"/>
      </w:tabs>
      <w:suppressAutoHyphens w:val="true"/>
    </w:pPr>
    <w:rPr/>
  </w:style>
  <w:style w:type="paragraph" w:styleId="210">
    <w:name w:val="TOC 2"/>
    <w:basedOn w:val="Style37"/>
    <w:pPr>
      <w:tabs>
        <w:tab w:val="clear" w:pos="720"/>
        <w:tab w:val="right" w:pos="9355" w:leader="dot"/>
      </w:tabs>
      <w:suppressAutoHyphens w:val="true"/>
    </w:pPr>
    <w:rPr/>
  </w:style>
  <w:style w:type="paragraph" w:styleId="310">
    <w:name w:val="TOC 3"/>
    <w:basedOn w:val="Style37"/>
    <w:pPr>
      <w:tabs>
        <w:tab w:val="clear" w:pos="720"/>
        <w:tab w:val="right" w:pos="9072" w:leader="dot"/>
      </w:tabs>
      <w:suppressAutoHyphens w:val="true"/>
    </w:pPr>
    <w:rPr/>
  </w:style>
  <w:style w:type="paragraph" w:styleId="49">
    <w:name w:val="TOC 4"/>
    <w:basedOn w:val="Style37"/>
    <w:pPr>
      <w:tabs>
        <w:tab w:val="clear" w:pos="720"/>
        <w:tab w:val="right" w:pos="8789" w:leader="dot"/>
      </w:tabs>
      <w:suppressAutoHyphens w:val="true"/>
    </w:pPr>
    <w:rPr/>
  </w:style>
  <w:style w:type="paragraph" w:styleId="59">
    <w:name w:val="TOC 5"/>
    <w:basedOn w:val="Style37"/>
    <w:pPr>
      <w:tabs>
        <w:tab w:val="clear" w:pos="720"/>
        <w:tab w:val="right" w:pos="8506" w:leader="dot"/>
      </w:tabs>
      <w:suppressAutoHyphens w:val="true"/>
    </w:pPr>
    <w:rPr/>
  </w:style>
  <w:style w:type="paragraph" w:styleId="Style50">
    <w:name w:val="Заголовок указателей пользователя"/>
    <w:basedOn w:val="Style32"/>
    <w:qFormat/>
    <w:pPr>
      <w:suppressAutoHyphens w:val="true"/>
    </w:pPr>
    <w:rPr/>
  </w:style>
  <w:style w:type="paragraph" w:styleId="111">
    <w:name w:val="Указатель пользователя 1"/>
    <w:basedOn w:val="Style37"/>
    <w:qFormat/>
    <w:pPr>
      <w:tabs>
        <w:tab w:val="clear" w:pos="720"/>
        <w:tab w:val="right" w:pos="9638" w:leader="dot"/>
      </w:tabs>
      <w:suppressAutoHyphens w:val="true"/>
    </w:pPr>
    <w:rPr/>
  </w:style>
  <w:style w:type="paragraph" w:styleId="211">
    <w:name w:val="Указатель пользователя 2"/>
    <w:basedOn w:val="Style37"/>
    <w:qFormat/>
    <w:pPr>
      <w:tabs>
        <w:tab w:val="clear" w:pos="720"/>
        <w:tab w:val="right" w:pos="9355" w:leader="dot"/>
      </w:tabs>
      <w:suppressAutoHyphens w:val="true"/>
    </w:pPr>
    <w:rPr/>
  </w:style>
  <w:style w:type="paragraph" w:styleId="311">
    <w:name w:val="Указатель пользователя 3"/>
    <w:basedOn w:val="Style37"/>
    <w:qFormat/>
    <w:pPr>
      <w:tabs>
        <w:tab w:val="clear" w:pos="720"/>
        <w:tab w:val="right" w:pos="9072" w:leader="dot"/>
      </w:tabs>
      <w:suppressAutoHyphens w:val="true"/>
    </w:pPr>
    <w:rPr/>
  </w:style>
  <w:style w:type="paragraph" w:styleId="410">
    <w:name w:val="Указатель пользователя 4"/>
    <w:basedOn w:val="Style37"/>
    <w:qFormat/>
    <w:pPr>
      <w:tabs>
        <w:tab w:val="clear" w:pos="720"/>
        <w:tab w:val="right" w:pos="8789" w:leader="dot"/>
      </w:tabs>
      <w:suppressAutoHyphens w:val="true"/>
    </w:pPr>
    <w:rPr/>
  </w:style>
  <w:style w:type="paragraph" w:styleId="510">
    <w:name w:val="Указатель пользователя 5"/>
    <w:basedOn w:val="Style37"/>
    <w:qFormat/>
    <w:pPr>
      <w:tabs>
        <w:tab w:val="clear" w:pos="720"/>
        <w:tab w:val="right" w:pos="8506" w:leader="dot"/>
      </w:tabs>
      <w:suppressAutoHyphens w:val="true"/>
    </w:pPr>
    <w:rPr/>
  </w:style>
  <w:style w:type="paragraph" w:styleId="61">
    <w:name w:val="TOC 6"/>
    <w:basedOn w:val="Style37"/>
    <w:pPr>
      <w:tabs>
        <w:tab w:val="clear" w:pos="720"/>
        <w:tab w:val="right" w:pos="8223" w:leader="dot"/>
      </w:tabs>
      <w:suppressAutoHyphens w:val="true"/>
    </w:pPr>
    <w:rPr/>
  </w:style>
  <w:style w:type="paragraph" w:styleId="71">
    <w:name w:val="TOC 7"/>
    <w:basedOn w:val="Style37"/>
    <w:pPr>
      <w:tabs>
        <w:tab w:val="clear" w:pos="720"/>
        <w:tab w:val="right" w:pos="7940" w:leader="dot"/>
      </w:tabs>
      <w:suppressAutoHyphens w:val="true"/>
    </w:pPr>
    <w:rPr/>
  </w:style>
  <w:style w:type="paragraph" w:styleId="81">
    <w:name w:val="TOC 8"/>
    <w:basedOn w:val="Style37"/>
    <w:pPr>
      <w:tabs>
        <w:tab w:val="clear" w:pos="720"/>
        <w:tab w:val="right" w:pos="7657" w:leader="dot"/>
      </w:tabs>
      <w:suppressAutoHyphens w:val="true"/>
    </w:pPr>
    <w:rPr/>
  </w:style>
  <w:style w:type="paragraph" w:styleId="91">
    <w:name w:val="TOC 9"/>
    <w:basedOn w:val="Style37"/>
    <w:pPr>
      <w:tabs>
        <w:tab w:val="clear" w:pos="720"/>
        <w:tab w:val="right" w:pos="7374" w:leader="dot"/>
      </w:tabs>
      <w:suppressAutoHyphens w:val="true"/>
    </w:pPr>
    <w:rPr/>
  </w:style>
  <w:style w:type="paragraph" w:styleId="101">
    <w:name w:val="Оглавление 10"/>
    <w:basedOn w:val="Style37"/>
    <w:qFormat/>
    <w:pPr>
      <w:tabs>
        <w:tab w:val="clear" w:pos="720"/>
        <w:tab w:val="right" w:pos="7091" w:leader="dot"/>
      </w:tabs>
      <w:suppressAutoHyphens w:val="true"/>
    </w:pPr>
    <w:rPr/>
  </w:style>
  <w:style w:type="paragraph" w:styleId="IllustrationIndex1">
    <w:name w:val="Illustration Index 1"/>
    <w:basedOn w:val="Style37"/>
    <w:qFormat/>
    <w:pPr>
      <w:tabs>
        <w:tab w:val="clear" w:pos="720"/>
        <w:tab w:val="right" w:pos="9638" w:leader="dot"/>
      </w:tabs>
      <w:suppressAutoHyphens w:val="true"/>
    </w:pPr>
    <w:rPr/>
  </w:style>
  <w:style w:type="paragraph" w:styleId="Style51">
    <w:name w:val="Заголовок списка объектов"/>
    <w:basedOn w:val="Style32"/>
    <w:qFormat/>
    <w:pPr>
      <w:suppressAutoHyphens w:val="true"/>
    </w:pPr>
    <w:rPr/>
  </w:style>
  <w:style w:type="paragraph" w:styleId="112">
    <w:name w:val="Список объектов 1"/>
    <w:basedOn w:val="Style37"/>
    <w:qFormat/>
    <w:pPr>
      <w:tabs>
        <w:tab w:val="clear" w:pos="720"/>
        <w:tab w:val="right" w:pos="9638" w:leader="dot"/>
      </w:tabs>
      <w:suppressAutoHyphens w:val="true"/>
    </w:pPr>
    <w:rPr/>
  </w:style>
  <w:style w:type="paragraph" w:styleId="Style52">
    <w:name w:val="Заголовок списка таблиц"/>
    <w:basedOn w:val="Style32"/>
    <w:qFormat/>
    <w:pPr>
      <w:suppressAutoHyphens w:val="true"/>
    </w:pPr>
    <w:rPr/>
  </w:style>
  <w:style w:type="paragraph" w:styleId="113">
    <w:name w:val="Список таблиц 1"/>
    <w:basedOn w:val="Style37"/>
    <w:qFormat/>
    <w:pPr>
      <w:tabs>
        <w:tab w:val="clear" w:pos="720"/>
        <w:tab w:val="right" w:pos="9638" w:leader="dot"/>
      </w:tabs>
      <w:suppressAutoHyphens w:val="true"/>
    </w:pPr>
    <w:rPr/>
  </w:style>
  <w:style w:type="paragraph" w:styleId="Style53">
    <w:name w:val="Table of Authorities"/>
    <w:basedOn w:val="Style32"/>
    <w:pPr>
      <w:suppressAutoHyphens w:val="true"/>
    </w:pPr>
    <w:rPr/>
  </w:style>
  <w:style w:type="paragraph" w:styleId="114">
    <w:name w:val="Библиография 1"/>
    <w:basedOn w:val="Style37"/>
    <w:qFormat/>
    <w:pPr>
      <w:tabs>
        <w:tab w:val="clear" w:pos="720"/>
        <w:tab w:val="right" w:pos="9638" w:leader="dot"/>
      </w:tabs>
      <w:suppressAutoHyphens w:val="true"/>
    </w:pPr>
    <w:rPr/>
  </w:style>
  <w:style w:type="paragraph" w:styleId="62">
    <w:name w:val="Указатель пользователя 6"/>
    <w:basedOn w:val="Style37"/>
    <w:qFormat/>
    <w:pPr>
      <w:tabs>
        <w:tab w:val="clear" w:pos="720"/>
        <w:tab w:val="right" w:pos="8223" w:leader="dot"/>
      </w:tabs>
      <w:suppressAutoHyphens w:val="true"/>
    </w:pPr>
    <w:rPr/>
  </w:style>
  <w:style w:type="paragraph" w:styleId="72">
    <w:name w:val="Указатель пользователя 7"/>
    <w:basedOn w:val="Style37"/>
    <w:qFormat/>
    <w:pPr>
      <w:tabs>
        <w:tab w:val="clear" w:pos="720"/>
        <w:tab w:val="right" w:pos="7940" w:leader="dot"/>
      </w:tabs>
      <w:suppressAutoHyphens w:val="true"/>
    </w:pPr>
    <w:rPr/>
  </w:style>
  <w:style w:type="paragraph" w:styleId="82">
    <w:name w:val="Указатель пользователя 8"/>
    <w:basedOn w:val="Style37"/>
    <w:qFormat/>
    <w:pPr>
      <w:tabs>
        <w:tab w:val="clear" w:pos="720"/>
        <w:tab w:val="right" w:pos="7657" w:leader="dot"/>
      </w:tabs>
      <w:suppressAutoHyphens w:val="true"/>
    </w:pPr>
    <w:rPr/>
  </w:style>
  <w:style w:type="paragraph" w:styleId="92">
    <w:name w:val="Указатель пользователя 9"/>
    <w:basedOn w:val="Style37"/>
    <w:qFormat/>
    <w:pPr>
      <w:tabs>
        <w:tab w:val="clear" w:pos="720"/>
        <w:tab w:val="right" w:pos="7374" w:leader="dot"/>
      </w:tabs>
      <w:suppressAutoHyphens w:val="true"/>
    </w:pPr>
    <w:rPr/>
  </w:style>
  <w:style w:type="paragraph" w:styleId="102">
    <w:name w:val="Указатель пользователя 10"/>
    <w:basedOn w:val="Style37"/>
    <w:qFormat/>
    <w:pPr>
      <w:tabs>
        <w:tab w:val="clear" w:pos="720"/>
        <w:tab w:val="right" w:pos="7091" w:leader="dot"/>
      </w:tabs>
      <w:suppressAutoHyphens w:val="true"/>
    </w:pPr>
    <w:rPr/>
  </w:style>
  <w:style w:type="paragraph" w:styleId="Style5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Style55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true"/>
    </w:pPr>
    <w:rPr>
      <w:sz w:val="21"/>
    </w:rPr>
  </w:style>
  <w:style w:type="paragraph" w:styleId="Style56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jc w:val="left"/>
    </w:pPr>
    <w:rPr/>
  </w:style>
  <w:style w:type="paragraph" w:styleId="Style57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jc w:val="right"/>
    </w:pPr>
    <w:rPr/>
  </w:style>
  <w:style w:type="paragraph" w:styleId="Style58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Style59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jc w:val="left"/>
    </w:pPr>
    <w:rPr>
      <w:sz w:val="21"/>
    </w:rPr>
  </w:style>
  <w:style w:type="paragraph" w:styleId="Style60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jc w:val="right"/>
    </w:pPr>
    <w:rPr/>
  </w:style>
  <w:style w:type="paragraph" w:styleId="Style61">
    <w:name w:val="Содержимое таблицы"/>
    <w:basedOn w:val="Normal"/>
    <w:qFormat/>
    <w:pPr>
      <w:suppressAutoHyphens w:val="true"/>
    </w:pPr>
    <w:rPr/>
  </w:style>
  <w:style w:type="paragraph" w:styleId="Style62">
    <w:name w:val="Заголовок таблицы"/>
    <w:basedOn w:val="Style61"/>
    <w:qFormat/>
    <w:pPr>
      <w:suppressAutoHyphens w:val="true"/>
    </w:pPr>
    <w:rPr>
      <w:b/>
      <w:sz w:val="21"/>
    </w:rPr>
  </w:style>
  <w:style w:type="paragraph" w:styleId="Style63">
    <w:name w:val="Иллюстрация"/>
    <w:basedOn w:val="Style36"/>
    <w:qFormat/>
    <w:pPr>
      <w:suppressAutoHyphens w:val="true"/>
    </w:pPr>
    <w:rPr/>
  </w:style>
  <w:style w:type="paragraph" w:styleId="Style64">
    <w:name w:val="Таблица"/>
    <w:basedOn w:val="Style36"/>
    <w:qFormat/>
    <w:pPr>
      <w:suppressAutoHyphens w:val="true"/>
    </w:pPr>
    <w:rPr/>
  </w:style>
  <w:style w:type="paragraph" w:styleId="Style65">
    <w:name w:val="Текст"/>
    <w:basedOn w:val="Style36"/>
    <w:qFormat/>
    <w:pPr>
      <w:suppressAutoHyphens w:val="true"/>
    </w:pPr>
    <w:rPr/>
  </w:style>
  <w:style w:type="paragraph" w:styleId="Style66">
    <w:name w:val="Содержимое врезки"/>
    <w:basedOn w:val="Normal"/>
    <w:qFormat/>
    <w:pPr>
      <w:suppressAutoHyphens w:val="true"/>
    </w:pPr>
    <w:rPr/>
  </w:style>
  <w:style w:type="paragraph" w:styleId="Style67">
    <w:name w:val="Footnote Text"/>
    <w:basedOn w:val="Normal"/>
    <w:pPr>
      <w:suppressAutoHyphens w:val="true"/>
      <w:jc w:val="left"/>
    </w:pPr>
    <w:rPr/>
  </w:style>
  <w:style w:type="paragraph" w:styleId="Style68">
    <w:name w:val="Envelope Address"/>
    <w:basedOn w:val="Normal"/>
    <w:pPr>
      <w:suppressAutoHyphens w:val="true"/>
    </w:pPr>
    <w:rPr/>
  </w:style>
  <w:style w:type="paragraph" w:styleId="Style69">
    <w:name w:val="Envelope Return"/>
    <w:basedOn w:val="Normal"/>
    <w:pPr>
      <w:suppressAutoHyphens w:val="true"/>
    </w:pPr>
    <w:rPr/>
  </w:style>
  <w:style w:type="paragraph" w:styleId="Style70">
    <w:name w:val="Endnote Text"/>
    <w:basedOn w:val="Normal"/>
    <w:pPr>
      <w:suppressAutoHyphens w:val="true"/>
    </w:pPr>
    <w:rPr/>
  </w:style>
  <w:style w:type="paragraph" w:styleId="Style71">
    <w:name w:val="Table of Figures"/>
    <w:basedOn w:val="Style36"/>
    <w:pPr>
      <w:suppressAutoHyphens w:val="true"/>
    </w:pPr>
    <w:rPr/>
  </w:style>
  <w:style w:type="paragraph" w:styleId="Style72">
    <w:name w:val="Текст в заданном формате"/>
    <w:basedOn w:val="Normal"/>
    <w:qFormat/>
    <w:pPr>
      <w:suppressAutoHyphens w:val="true"/>
    </w:pPr>
    <w:rPr/>
  </w:style>
  <w:style w:type="paragraph" w:styleId="Style73">
    <w:name w:val="Горизонтальная линия"/>
    <w:basedOn w:val="Normal"/>
    <w:next w:val="Style33"/>
    <w:qFormat/>
    <w:pPr>
      <w:suppressAutoHyphens w:val="true"/>
    </w:pPr>
    <w:rPr>
      <w:sz w:val="21"/>
    </w:rPr>
  </w:style>
  <w:style w:type="paragraph" w:styleId="Style74">
    <w:name w:val="Содержимое списка"/>
    <w:basedOn w:val="Normal"/>
    <w:qFormat/>
    <w:pPr>
      <w:suppressAutoHyphens w:val="true"/>
    </w:pPr>
    <w:rPr/>
  </w:style>
  <w:style w:type="paragraph" w:styleId="Style75">
    <w:name w:val="Заголовок списка"/>
    <w:basedOn w:val="Normal"/>
    <w:next w:val="Style74"/>
    <w:qFormat/>
    <w:pPr>
      <w:suppressAutoHyphens w:val="true"/>
    </w:pPr>
    <w:rPr>
      <w:sz w:val="21"/>
    </w:rPr>
  </w:style>
  <w:style w:type="paragraph" w:styleId="Style76">
    <w:name w:val="Гриф_Экземпляр"/>
    <w:basedOn w:val="Normal"/>
    <w:qFormat/>
    <w:pPr>
      <w:suppressAutoHyphens w:val="true"/>
    </w:pPr>
    <w:rPr>
      <w:sz w:val="24"/>
    </w:rPr>
  </w:style>
  <w:style w:type="paragraph" w:styleId="Style77">
    <w:name w:val="Заголовок списка иллюстраций"/>
    <w:basedOn w:val="Style32"/>
    <w:qFormat/>
    <w:pPr>
      <w:suppressLineNumbers/>
      <w:suppressAutoHyphens w:val="true"/>
    </w:pPr>
    <w:rPr/>
  </w:style>
  <w:style w:type="paragraph" w:styleId="Style78">
    <w:name w:val="Исполнитель документа"/>
    <w:basedOn w:val="Normal"/>
    <w:qFormat/>
    <w:pPr>
      <w:suppressAutoHyphens w:val="true"/>
      <w:jc w:val="left"/>
    </w:pPr>
    <w:rPr>
      <w:rFonts w:eastAsia="Tahoma" w:cs="Tahoma"/>
      <w:color w:val="000000"/>
      <w:sz w:val="24"/>
    </w:rPr>
  </w:style>
  <w:style w:type="paragraph" w:styleId="115">
    <w:name w:val="Номер страницы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Tahoma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16">
    <w:name w:val="Выделение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Tahoma" w:ascii="Liberation Serif" w:hAnsi="Liberation Serif"/>
      <w:b w:val="false"/>
      <w:bCs w:val="false"/>
      <w:i/>
      <w:iCs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79">
    <w:name w:val="Annotation Text"/>
    <w:basedOn w:val="Style33"/>
    <w:pPr>
      <w:suppressAutoHyphens w:val="true"/>
    </w:pPr>
    <w:rPr>
      <w:rFonts w:eastAsia="Tahoma" w:cs="Tahoma"/>
      <w:color w:val="000000"/>
      <w:szCs w:val="28"/>
    </w:rPr>
  </w:style>
  <w:style w:type="numbering" w:styleId="NumList1">
    <w:name w:val="numList_1"/>
    <w:qFormat/>
  </w:style>
  <w:style w:type="numbering" w:styleId="NumList2">
    <w:name w:val="numList_2"/>
    <w:qFormat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Numberingabc1">
    <w:name w:val="Numbering abc_1"/>
    <w:qFormat/>
  </w:style>
  <w:style w:type="numbering" w:styleId="IVX">
    <w:name w:val="Нумерованный IVX"/>
    <w:qFormat/>
  </w:style>
  <w:style w:type="numbering" w:styleId="Numberingivx1">
    <w:name w:val="Numbering ivx_1"/>
    <w:qFormat/>
  </w:style>
  <w:style w:type="numbering" w:styleId="List11">
    <w:name w:val="List 1_1"/>
    <w:qFormat/>
  </w:style>
  <w:style w:type="numbering" w:styleId="Style80">
    <w:name w:val="Маркер –"/>
    <w:qFormat/>
  </w:style>
  <w:style w:type="numbering" w:styleId="Style81">
    <w:name w:val="Маркер "/>
    <w:qFormat/>
  </w:style>
  <w:style w:type="numbering" w:styleId="Style82">
    <w:name w:val="Маркер "/>
    <w:qFormat/>
  </w:style>
  <w:style w:type="numbering" w:styleId="Style83">
    <w:name w:val="Маркер "/>
    <w:qFormat/>
  </w:style>
  <w:style w:type="numbering" w:styleId="117">
    <w:name w:val="Нумерованный 1)"/>
    <w:qFormat/>
  </w:style>
  <w:style w:type="numbering" w:styleId="Style84">
    <w:name w:val="Нумерованный а)"/>
    <w:qFormat/>
  </w:style>
  <w:style w:type="numbering" w:styleId="Style85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3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4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5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6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7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8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9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10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11" Type="http://schemas.openxmlformats.org/officeDocument/2006/relationships/hyperlink" Target="consultantplus://offline/ref=1F2DD3A93042F73C038BD3DBAD24B1C39C6853D54BCE016204BD48B88C33DCD5C846C1590D0B8051EFB459AC6CB8EF8CEA8E958011E82CB428E592d8Y2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908</TotalTime>
  <Application>LibreOffice/7.1.2.2$Windows_X86_64 LibreOffice_project/8a45595d069ef5570103caea1b71cc9d82b2aae4</Application>
  <AppVersion>15.0000</AppVersion>
  <Pages>34</Pages>
  <Words>8889</Words>
  <Characters>50668</Characters>
  <CharactersWithSpaces>59439</CharactersWithSpaces>
  <Paragraphs>118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2021-03-25T09:24:00Z</dcterms:created>
  <dc:creator>220ud2</dc:creator>
  <dc:description/>
  <dc:language>ru-RU</dc:language>
  <cp:lastModifiedBy>220ud2</cp:lastModifiedBy>
  <cp:lastPrinted>2021-06-09T14:40:00Z</cp:lastPrinted>
  <dcterms:modified xsi:type="dcterms:W3CDTF">2021-07-07T12:04:00Z</dcterms:modified>
  <cp:revision>7</cp:revision>
  <dc:subject/>
  <dc:title>Постановление администрации г. Курчатова Курской области от 30.09.2015 N 1184(ред. от 30.01.2020)"Об утверждении муниципальной программы "Развитие малого и среднего предпринимательства в городе Курчатове Курской области на 2016 - 2020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