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Style w:val="Style16"/>
          <w:rFonts w:cs="Times New Roman"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  <w:szCs w:val="52"/>
        </w:rPr>
        <w:t>КУРЧАТОВСКАЯ ГОРОДСКАЯ ДУМА</w:t>
      </w:r>
    </w:p>
    <w:p>
      <w:pPr>
        <w:pStyle w:val="Normal"/>
        <w:widowControl/>
        <w:spacing w:before="0" w:after="0"/>
        <w:ind w:left="0" w:right="0" w:hanging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Normal"/>
        <w:widowControl/>
        <w:spacing w:before="0" w:after="0"/>
        <w:ind w:left="0" w:right="0" w:hanging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Style w:val="Style16"/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Решение от 29 мая 2013 г. N 36</w:t>
      </w:r>
    </w:p>
    <w:p>
      <w:pPr>
        <w:pStyle w:val="Normal"/>
        <w:widowControl/>
        <w:spacing w:before="0" w:after="0"/>
        <w:ind w:left="0" w:right="0" w:hanging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Normal"/>
        <w:widowControl/>
        <w:spacing w:before="0" w:after="0"/>
        <w:ind w:left="0" w:right="0" w:hanging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Style w:val="Style16"/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ОБ УТВЕРЖДЕНИИ ПОРЯДКА ВЕДЕНИЯ РЕЕСТРА МУНИЦИПАЛЬНЫХ</w:t>
      </w:r>
    </w:p>
    <w:p>
      <w:pPr>
        <w:pStyle w:val="Normal"/>
        <w:widowControl/>
        <w:spacing w:before="0" w:after="0"/>
        <w:ind w:left="0" w:right="0" w:hanging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Style w:val="Style16"/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СЛУЖАЩИХ, ЗАМЕЩАЮЩИХ ДОЛЖНОСТИ МУНИЦИПАЛЬНОЙ СЛУЖБЫ</w:t>
      </w:r>
    </w:p>
    <w:p>
      <w:pPr>
        <w:pStyle w:val="Normal"/>
        <w:widowControl/>
        <w:spacing w:before="0" w:after="0"/>
        <w:ind w:left="0" w:right="0" w:hanging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Style w:val="Style16"/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В ОРГАНАХ МЕСТНОГО САМОУПРАВЛЕНИЯ МУНИЦИПАЛЬНОГО</w:t>
      </w:r>
    </w:p>
    <w:p>
      <w:pPr>
        <w:pStyle w:val="Normal"/>
        <w:widowControl/>
        <w:spacing w:before="0" w:after="0"/>
        <w:ind w:left="0" w:right="0" w:hanging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Style w:val="Style16"/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ОБРАЗОВАНИЯ "ГОРОД КУРЧАТОВ" КУРСКОЙ ОБЛАСТИ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В соответствии со </w:t>
      </w:r>
      <w:hyperlink r:id="rId2">
        <w:r>
          <w:rPr>
            <w:rFonts w:ascii="Roboto;sans-serif" w:hAnsi="Roboto;sans-serif"/>
            <w:b w:val="false"/>
            <w:i w:val="false"/>
            <w:caps w:val="false"/>
            <w:smallCaps w:val="false"/>
            <w:strike w:val="false"/>
            <w:dstrike w:val="false"/>
            <w:color w:val="3E8ACA"/>
            <w:spacing w:val="0"/>
            <w:sz w:val="23"/>
            <w:u w:val="none"/>
            <w:effect w:val="none"/>
          </w:rPr>
          <w:t>ст. 31</w:t>
        </w:r>
      </w:hyperlink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 Федерального закона от 02.03.2007 N 25-ФЗ "О муниципальной службе в Российской Федерации", </w:t>
      </w:r>
      <w:hyperlink r:id="rId3">
        <w:r>
          <w:rPr>
            <w:rFonts w:ascii="Roboto;sans-serif" w:hAnsi="Roboto;sans-serif"/>
            <w:b w:val="false"/>
            <w:i w:val="false"/>
            <w:caps w:val="false"/>
            <w:smallCaps w:val="false"/>
            <w:strike w:val="false"/>
            <w:dstrike w:val="false"/>
            <w:color w:val="3E8ACA"/>
            <w:spacing w:val="0"/>
            <w:sz w:val="23"/>
            <w:u w:val="none"/>
            <w:effect w:val="none"/>
          </w:rPr>
          <w:t>Уставом</w:t>
        </w:r>
      </w:hyperlink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 муниципального образования "Город Курчатов" Курской области Курчатовская городская Дума решила: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1. Утвердить </w:t>
      </w:r>
      <w:r>
        <w:fldChar w:fldCharType="begin"/>
      </w:r>
      <w:r>
        <w:rPr>
          <w:smallCaps w:val="false"/>
          <w:caps w:val="false"/>
          <w:dstrike w:val="false"/>
          <w:strike w:val="false"/>
          <w:sz w:val="23"/>
          <w:spacing w:val="0"/>
          <w:i w:val="false"/>
          <w:u w:val="none"/>
          <w:b w:val="false"/>
          <w:effect w:val="none"/>
          <w:rFonts w:ascii="Roboto;sans-serif" w:hAnsi="Roboto;sans-serif"/>
          <w:color w:val="3E8ACA"/>
        </w:rPr>
        <w:instrText> HYPERLINK "http://www.kurchatov.info/index.php?option=com_content&amp;view=article&amp;id=2784:reshenie-kurchatovskoj-gorodskoj-dumy-ot-29052013-n-36-qob-utverzhdenii-poryadka-vedeniya-reestra-municzipalnyx-sluzhashhix-zameshhayushhix-dolzhnosti-municzipalnoj-sluzhby-v-organax-mestnogo-samoupravleniya-municzipalnogo-obrazovaniya-qgorod-kurchatovq-k&amp;catid=97:municzipalnaya-sluzhba-new&amp;Itemid=10" \l "Par30"</w:instrText>
      </w:r>
      <w:r>
        <w:rPr>
          <w:smallCaps w:val="false"/>
          <w:caps w:val="false"/>
          <w:dstrike w:val="false"/>
          <w:strike w:val="false"/>
          <w:sz w:val="23"/>
          <w:spacing w:val="0"/>
          <w:i w:val="false"/>
          <w:u w:val="none"/>
          <w:b w:val="false"/>
          <w:effect w:val="none"/>
          <w:rFonts w:ascii="Roboto;sans-serif" w:hAnsi="Roboto;sans-serif"/>
          <w:color w:val="3E8ACA"/>
        </w:rPr>
        <w:fldChar w:fldCharType="separate"/>
      </w:r>
      <w:r>
        <w:rPr>
          <w:rFonts w:ascii="Roboto;sans-serif" w:hAnsi="Roboto;sans-serif"/>
          <w:b w:val="false"/>
          <w:i w:val="false"/>
          <w:caps w:val="false"/>
          <w:smallCaps w:val="false"/>
          <w:strike w:val="false"/>
          <w:dstrike w:val="false"/>
          <w:color w:val="3E8ACA"/>
          <w:spacing w:val="0"/>
          <w:sz w:val="23"/>
          <w:u w:val="none"/>
          <w:effect w:val="none"/>
        </w:rPr>
        <w:t>Порядок</w:t>
      </w:r>
      <w:r>
        <w:rPr>
          <w:smallCaps w:val="false"/>
          <w:caps w:val="false"/>
          <w:dstrike w:val="false"/>
          <w:strike w:val="false"/>
          <w:sz w:val="23"/>
          <w:spacing w:val="0"/>
          <w:i w:val="false"/>
          <w:u w:val="none"/>
          <w:b w:val="false"/>
          <w:effect w:val="none"/>
          <w:rFonts w:ascii="Roboto;sans-serif" w:hAnsi="Roboto;sans-serif"/>
          <w:color w:val="3E8ACA"/>
        </w:rPr>
        <w:fldChar w:fldCharType="end"/>
      </w: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 ведения реестра муниципальных служащих, замещающих должности муниципальной службы в органах местного самоуправления муниципального образования "Город Курчатов" Курской области (приложение).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2. Контроль за исполнением настоящего решения возложить на постоянную комиссию Курчатовской городской Думы по законности и правовому регулированию в пределах ее компетенции.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3. Настоящее решение вступает в силу со дня его подписания.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Глава города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И.В.КОРПУНКОВ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Приложение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Утверждено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решением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Курчатовской городской Думы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от 29 мая 2013 г. N 36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Normal"/>
        <w:widowControl/>
        <w:spacing w:before="0" w:after="0"/>
        <w:ind w:left="0" w:right="0" w:hanging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Style w:val="Style16"/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ПОРЯДОК</w:t>
      </w:r>
    </w:p>
    <w:p>
      <w:pPr>
        <w:pStyle w:val="Normal"/>
        <w:widowControl/>
        <w:spacing w:before="0" w:after="0"/>
        <w:ind w:left="0" w:right="0" w:hanging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Style w:val="Style16"/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ВЕДЕНИЯ РЕЕСТРА МУНИЦИПАЛЬНЫХ СЛУЖАЩИХ, ЗАМЕЩАЮЩИХ ДОЛЖНОСТИ</w:t>
      </w:r>
    </w:p>
    <w:p>
      <w:pPr>
        <w:pStyle w:val="Normal"/>
        <w:widowControl/>
        <w:spacing w:before="0" w:after="0"/>
        <w:ind w:left="0" w:right="0" w:hanging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Style w:val="Style16"/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МУНИЦИПАЛЬНОЙ СЛУЖБЫ В ОРГАНАХ МЕСТНОГО САМОУПРАВЛЕНИЯ</w:t>
      </w:r>
    </w:p>
    <w:p>
      <w:pPr>
        <w:pStyle w:val="Normal"/>
        <w:widowControl/>
        <w:spacing w:before="0" w:after="0"/>
        <w:ind w:left="0" w:right="0" w:hanging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Style w:val="Style16"/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МУНИЦИПАЛЬНОГО ОБРАЗОВАНИЯ "ГОРОД КУРЧАТОВ" КУРСКОЙ ОБЛАСТИ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Normal"/>
        <w:widowControl/>
        <w:spacing w:before="0" w:after="0"/>
        <w:ind w:left="0" w:right="0" w:hanging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I. Общие положения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1.1. Порядок ведения реестра муниципальных служащих муниципального образования "Город Курчатов" Курской области (далее - реестр) разработан в соответствии с Федеральным </w:t>
      </w:r>
      <w:hyperlink r:id="rId4">
        <w:r>
          <w:rPr>
            <w:rFonts w:ascii="Roboto;sans-serif" w:hAnsi="Roboto;sans-serif"/>
            <w:b w:val="false"/>
            <w:i w:val="false"/>
            <w:caps w:val="false"/>
            <w:smallCaps w:val="false"/>
            <w:strike w:val="false"/>
            <w:dstrike w:val="false"/>
            <w:color w:val="3E8ACA"/>
            <w:spacing w:val="0"/>
            <w:sz w:val="23"/>
            <w:u w:val="none"/>
            <w:effect w:val="none"/>
          </w:rPr>
          <w:t>законом</w:t>
        </w:r>
      </w:hyperlink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 от 02.03.2007 N 25-ФЗ "О муниципальной службе в Российской Федерации".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1.2. Реестр представляет собой перечень сведений о муниципальных служащих, замещающих должности муниципальной службы органов местного самоуправления муниципального образования "Город Курчатов" Курской области (далее - муниципальный служащий), содержащий их основные анкетно-биографические и профессионально-квалификационные данные.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1.3. Реестр является документом, удостоверяющим наличие должностей муниципальной службы в органах местного самоуправления муниципального образования "Город Курчатов" Курской области и фактическое прохождение муниципальной службы лицами, замещающими (или замещавшими) эти должности.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1.4. Сведения, содержащиеся в реестре, являются основанием для проведения анализа кадрового состава органов местного самоуправления муниципального образования "Город Курчатов" Курской области и выработки предложений и рекомендаций по совершенствованию работы с кадрами для руководителей органов местного самоуправления муниципального образования "Город Курчатов" Курской области, формирования резерва кадров для замещения должностей муниципальной службы.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1.5. Сведения, внесенные в реестр, являются конфиденциальной информацией. Их обработка осуществляется в соответствии с действующим законодательством Российской Федерации.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Обработка персональных данных работника включает в себя как получение, хранение, комбинирование, передачу, так и любое другое использование персональных данных работника.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Normal"/>
        <w:widowControl/>
        <w:spacing w:before="0" w:after="0"/>
        <w:ind w:left="0" w:right="0" w:hanging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II. Порядок ведения реестра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2.1. Сведения, включаемые в реестр, формируются кадровыми службами (специалистами по кадрам) органов местного самоуправления муниципального образования "Город Курчатов" Курской области.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2.2. Реестр включает в себя ведение на бумажных и электронных носителях баз данных о муниципальных служащих с обеспечением защиты от несанкционированного доступа к персональным данным работника.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2.3. Реестр на бумажных и электронных носителях ведется по форме согласно </w:t>
      </w:r>
      <w:r>
        <w:fldChar w:fldCharType="begin"/>
      </w:r>
      <w:r>
        <w:rPr>
          <w:smallCaps w:val="false"/>
          <w:caps w:val="false"/>
          <w:dstrike w:val="false"/>
          <w:strike w:val="false"/>
          <w:sz w:val="23"/>
          <w:spacing w:val="0"/>
          <w:i w:val="false"/>
          <w:u w:val="none"/>
          <w:b w:val="false"/>
          <w:effect w:val="none"/>
          <w:rFonts w:ascii="Roboto;sans-serif" w:hAnsi="Roboto;sans-serif"/>
          <w:color w:val="3E8ACA"/>
        </w:rPr>
        <w:instrText> HYPERLINK "http://www.kurchatov.info/index.php?option=com_content&amp;view=article&amp;id=2784:reshenie-kurchatovskoj-gorodskoj-dumy-ot-29052013-n-36-qob-utverzhdenii-poryadka-vedeniya-reestra-municzipalnyx-sluzhashhix-zameshhayushhix-dolzhnosti-municzipalnoj-sluzhby-v-organax-mestnogo-samoupravleniya-municzipalnogo-obrazovaniya-qgorod-kurchatovq-k&amp;catid=97:municzipalnaya-sluzhba-new&amp;Itemid=10" \l "Par89"</w:instrText>
      </w:r>
      <w:r>
        <w:rPr>
          <w:smallCaps w:val="false"/>
          <w:caps w:val="false"/>
          <w:dstrike w:val="false"/>
          <w:strike w:val="false"/>
          <w:sz w:val="23"/>
          <w:spacing w:val="0"/>
          <w:i w:val="false"/>
          <w:u w:val="none"/>
          <w:b w:val="false"/>
          <w:effect w:val="none"/>
          <w:rFonts w:ascii="Roboto;sans-serif" w:hAnsi="Roboto;sans-serif"/>
          <w:color w:val="3E8ACA"/>
        </w:rPr>
        <w:fldChar w:fldCharType="separate"/>
      </w:r>
      <w:r>
        <w:rPr>
          <w:rFonts w:ascii="Roboto;sans-serif" w:hAnsi="Roboto;sans-serif"/>
          <w:b w:val="false"/>
          <w:i w:val="false"/>
          <w:caps w:val="false"/>
          <w:smallCaps w:val="false"/>
          <w:strike w:val="false"/>
          <w:dstrike w:val="false"/>
          <w:color w:val="3E8ACA"/>
          <w:spacing w:val="0"/>
          <w:sz w:val="23"/>
          <w:u w:val="none"/>
          <w:effect w:val="none"/>
        </w:rPr>
        <w:t>приложению N 1</w:t>
      </w:r>
      <w:r>
        <w:rPr>
          <w:smallCaps w:val="false"/>
          <w:caps w:val="false"/>
          <w:dstrike w:val="false"/>
          <w:strike w:val="false"/>
          <w:sz w:val="23"/>
          <w:spacing w:val="0"/>
          <w:i w:val="false"/>
          <w:u w:val="none"/>
          <w:b w:val="false"/>
          <w:effect w:val="none"/>
          <w:rFonts w:ascii="Roboto;sans-serif" w:hAnsi="Roboto;sans-serif"/>
          <w:color w:val="3E8ACA"/>
        </w:rPr>
        <w:fldChar w:fldCharType="end"/>
      </w: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 к настоящему Порядку.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2.4. К сведениям, содержащимся в реестре, относятся: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- фамилия, имя, отчество;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- дата рождения;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- дата приема на муниципальную службу;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- наименование должности муниципальной службы по реестру муниципальных должностей муниципальной службы муниципального образования "Город Курчатов" Курской области (младшая, старшая, ведущая, главная, высшая);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- наименование должности по штатному расписанию;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- наименование структурного подразделения;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- наименование отдела внутри подразделения;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- сведения об образовании;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- профессиональная переподготовка;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- повышение квалификации, прохождение стажировок;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- наличие ученой степени;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- стаж муниципальной службы;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- данные о включении в кадровый резерв;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- данные об исключении из кадрового резерва.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2.5. Основанием для внесения записей в реестр является распоряжение руководителя соответствующего органа местного самоуправления (приказ руководителя структурного подразделения администрации города Курчатова с правами юридического лица) о назначении на должность муниципальной службы.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2.6. Муниципальный служащий, уволенный с муниципальной службы, исключается из реестра в день увольнения. В случае смерти (гибели) муниципального служащего либо признания муниципального служащего безвестно отсутствующим или объявления его умершим решением суда, вступившим в законную силу, муниципальный служащий исключается из реестра в день, следующий за днем смерти (гибели) или днем вступления в законную силу решения суда.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2.7. Внесение изменений и дополнений в реестр осуществляется по мере изменения учетных данных муниципальных служащих.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2.8. Ежегодно в срок до 25 января органы местного самоуправления с письменного согласия о передаче персональных данных муниципальных служащих передают в Управление делами администрации города Курчатова за подписью руководителя органа местного самоуправления муниципального образования "Город Курчатов" Курской области сведения о муниципальных служащих по состоянию на 31 декабря предшествующего года в бумажном виде по форме согласно </w:t>
      </w:r>
      <w:r>
        <w:fldChar w:fldCharType="begin"/>
      </w:r>
      <w:r>
        <w:rPr>
          <w:smallCaps w:val="false"/>
          <w:caps w:val="false"/>
          <w:dstrike w:val="false"/>
          <w:strike w:val="false"/>
          <w:sz w:val="23"/>
          <w:spacing w:val="0"/>
          <w:i w:val="false"/>
          <w:u w:val="none"/>
          <w:b w:val="false"/>
          <w:effect w:val="none"/>
          <w:rFonts w:ascii="Roboto;sans-serif" w:hAnsi="Roboto;sans-serif"/>
          <w:color w:val="3E8ACA"/>
        </w:rPr>
        <w:instrText> HYPERLINK "http://www.kurchatov.info/index.php?option=com_content&amp;view=article&amp;id=2784:reshenie-kurchatovskoj-gorodskoj-dumy-ot-29052013-n-36-qob-utverzhdenii-poryadka-vedeniya-reestra-municzipalnyx-sluzhashhix-zameshhayushhix-dolzhnosti-municzipalnoj-sluzhby-v-organax-mestnogo-samoupravleniya-municzipalnogo-obrazovaniya-qgorod-kurchatovq-k&amp;catid=97:municzipalnaya-sluzhba-new&amp;Itemid=10" \l "Par89"</w:instrText>
      </w:r>
      <w:r>
        <w:rPr>
          <w:smallCaps w:val="false"/>
          <w:caps w:val="false"/>
          <w:dstrike w:val="false"/>
          <w:strike w:val="false"/>
          <w:sz w:val="23"/>
          <w:spacing w:val="0"/>
          <w:i w:val="false"/>
          <w:u w:val="none"/>
          <w:b w:val="false"/>
          <w:effect w:val="none"/>
          <w:rFonts w:ascii="Roboto;sans-serif" w:hAnsi="Roboto;sans-serif"/>
          <w:color w:val="3E8ACA"/>
        </w:rPr>
        <w:fldChar w:fldCharType="separate"/>
      </w:r>
      <w:r>
        <w:rPr>
          <w:rFonts w:ascii="Roboto;sans-serif" w:hAnsi="Roboto;sans-serif"/>
          <w:b w:val="false"/>
          <w:i w:val="false"/>
          <w:caps w:val="false"/>
          <w:smallCaps w:val="false"/>
          <w:strike w:val="false"/>
          <w:dstrike w:val="false"/>
          <w:color w:val="3E8ACA"/>
          <w:spacing w:val="0"/>
          <w:sz w:val="23"/>
          <w:u w:val="none"/>
          <w:effect w:val="none"/>
        </w:rPr>
        <w:t>приложению N 1</w:t>
      </w:r>
      <w:r>
        <w:rPr>
          <w:smallCaps w:val="false"/>
          <w:caps w:val="false"/>
          <w:dstrike w:val="false"/>
          <w:strike w:val="false"/>
          <w:sz w:val="23"/>
          <w:spacing w:val="0"/>
          <w:i w:val="false"/>
          <w:u w:val="none"/>
          <w:b w:val="false"/>
          <w:effect w:val="none"/>
          <w:rFonts w:ascii="Roboto;sans-serif" w:hAnsi="Roboto;sans-serif"/>
          <w:color w:val="3E8ACA"/>
        </w:rPr>
        <w:fldChar w:fldCharType="end"/>
      </w: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 к настоящему Положению, а также в электронном виде.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2.9. Реестр оформляется титульным листом. Титульный лист с приложениями нумеруется, прошивается и скрепляется печатью Управления делами администрации города. В правом углу на титульном листе ставится гриф "Утверждаю, Глава города Курчатова, подпись, дата" и скрепляется гербовой печатью администрации города Курчатова.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Оформление реестра на бумажном носителе возлагается на специалиста по кадровой работе администрации города Курчатова.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2.10. Ежегодно не позднее 31 января Управление делами администрации города Курчатова формирует реестр на бумажном носителе и передает на утверждение Главе города Курчатова.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2.11. Утвержденный Главой города Курчатова реестр по состоянию на 31 декабря предыдущего года хранится в Управлении делами администрации города Курчатова в течение двух лет, после чего передается на хранение в архивный отдел Управления делами администрации города Курчатова.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2.12. Предоставление информации о муниципальных служащих, содержащейся в реестре, осуществляется с соблюдением требований по защите информации, содержащей персональные данные, установленных законодательством Российской Федерации.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Передача сведений из реестра третьим лицам не допускается без письменного согласия муниципального служащего или иного законного основания.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2.13. Лица, виновные в нарушении требований по обработке персональных данных работников, включенных в Реестр, несут предусмотренную законодательством Российской Федерации ответственность.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Приложение N 1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к Положению ведения реестра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муниципальных служащих,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замещающих должности муниципальной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службы в органах местного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самоуправления муниципального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образования "Город Курчатов"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Курской области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caps w:val="false"/>
          <w:smallCaps w:val="false"/>
          <w:color w:val="000000"/>
          <w:spacing w:val="0"/>
        </w:rPr>
        <w:t xml:space="preserve">                             </w:t>
      </w: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УЧЕТНАЯ КАРТОЧКА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caps w:val="false"/>
          <w:smallCaps w:val="false"/>
          <w:color w:val="000000"/>
          <w:spacing w:val="0"/>
        </w:rPr>
        <w:t xml:space="preserve">              </w:t>
      </w: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муниципального служащего, замещающего должность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caps w:val="false"/>
          <w:smallCaps w:val="false"/>
          <w:color w:val="000000"/>
          <w:spacing w:val="0"/>
        </w:rPr>
        <w:t xml:space="preserve">                          </w:t>
      </w: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муниципальной службы в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caps w:val="false"/>
          <w:smallCaps w:val="false"/>
          <w:color w:val="000000"/>
          <w:spacing w:val="0"/>
        </w:rPr>
        <w:t xml:space="preserve">              </w:t>
      </w: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_______________________________________________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caps w:val="false"/>
          <w:smallCaps w:val="false"/>
          <w:color w:val="000000"/>
          <w:spacing w:val="0"/>
        </w:rPr>
        <w:t xml:space="preserve">                </w:t>
      </w:r>
      <w:r>
        <w:rPr>
          <w:rFonts w:ascii="Roboto;sans-serif" w:hAnsi="Roboto;sans-serif"/>
          <w:b w:val="false"/>
          <w:i w:val="false"/>
          <w:caps w:val="false"/>
          <w:smallCaps w:val="false"/>
          <w:color w:val="000000"/>
          <w:spacing w:val="0"/>
          <w:sz w:val="23"/>
        </w:rPr>
        <w:t>наименование органа местного самоуправления</w:t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caps w:val="false"/>
          <w:smallCaps w:val="false"/>
          <w:color w:val="000000"/>
          <w:spacing w:val="0"/>
        </w:rPr>
        <w:t> </w:t>
      </w:r>
    </w:p>
    <w:tbl>
      <w:tblPr>
        <w:tblW w:w="5201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"/>
        <w:gridCol w:w="4841"/>
        <w:gridCol w:w="45"/>
      </w:tblGrid>
      <w:tr>
        <w:trPr/>
        <w:tc>
          <w:tcPr>
            <w:tcW w:w="31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  <w:r>
              <w:rPr/>
              <w:t>1.</w:t>
            </w:r>
          </w:p>
        </w:tc>
        <w:tc>
          <w:tcPr>
            <w:tcW w:w="4841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Фамилия, имя, отчество                    </w:t>
            </w:r>
          </w:p>
        </w:tc>
        <w:tc>
          <w:tcPr>
            <w:tcW w:w="4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</w:p>
        </w:tc>
      </w:tr>
      <w:tr>
        <w:trPr/>
        <w:tc>
          <w:tcPr>
            <w:tcW w:w="31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  <w:r>
              <w:rPr/>
              <w:t>2.</w:t>
            </w:r>
          </w:p>
        </w:tc>
        <w:tc>
          <w:tcPr>
            <w:tcW w:w="4841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Год, число, месяц рождения                </w:t>
            </w:r>
          </w:p>
        </w:tc>
        <w:tc>
          <w:tcPr>
            <w:tcW w:w="4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</w:p>
        </w:tc>
      </w:tr>
      <w:tr>
        <w:trPr/>
        <w:tc>
          <w:tcPr>
            <w:tcW w:w="31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  <w:r>
              <w:rPr/>
              <w:t>3.</w:t>
            </w:r>
          </w:p>
        </w:tc>
        <w:tc>
          <w:tcPr>
            <w:tcW w:w="4841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Дата приема на муниципальную службу       </w:t>
            </w:r>
          </w:p>
        </w:tc>
        <w:tc>
          <w:tcPr>
            <w:tcW w:w="4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</w:p>
        </w:tc>
      </w:tr>
      <w:tr>
        <w:trPr/>
        <w:tc>
          <w:tcPr>
            <w:tcW w:w="31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  <w:r>
              <w:rPr/>
              <w:t>4.</w:t>
            </w:r>
          </w:p>
        </w:tc>
        <w:tc>
          <w:tcPr>
            <w:tcW w:w="4841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Наименование должности муниципальной службы</w:t>
            </w:r>
          </w:p>
          <w:p>
            <w:pPr>
              <w:pStyle w:val="Style22"/>
              <w:spacing w:before="0" w:after="0"/>
              <w:rPr/>
            </w:pPr>
            <w:r>
              <w:rPr/>
              <w:t>по реестру муниципальных должностей       </w:t>
            </w:r>
          </w:p>
          <w:p>
            <w:pPr>
              <w:pStyle w:val="Style22"/>
              <w:spacing w:before="0" w:after="0"/>
              <w:rPr/>
            </w:pPr>
            <w:r>
              <w:rPr/>
              <w:t>муниципальной службы                      </w:t>
            </w:r>
          </w:p>
        </w:tc>
        <w:tc>
          <w:tcPr>
            <w:tcW w:w="4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</w:p>
        </w:tc>
      </w:tr>
      <w:tr>
        <w:trPr/>
        <w:tc>
          <w:tcPr>
            <w:tcW w:w="31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  <w:r>
              <w:rPr/>
              <w:t>5.</w:t>
            </w:r>
          </w:p>
        </w:tc>
        <w:tc>
          <w:tcPr>
            <w:tcW w:w="4841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Наименование должности по штатному         </w:t>
            </w:r>
          </w:p>
          <w:p>
            <w:pPr>
              <w:pStyle w:val="Style22"/>
              <w:spacing w:before="0" w:after="0"/>
              <w:rPr/>
            </w:pPr>
            <w:r>
              <w:rPr/>
              <w:t>расписанию                                </w:t>
            </w:r>
          </w:p>
        </w:tc>
        <w:tc>
          <w:tcPr>
            <w:tcW w:w="4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</w:p>
        </w:tc>
      </w:tr>
      <w:tr>
        <w:trPr/>
        <w:tc>
          <w:tcPr>
            <w:tcW w:w="31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  <w:r>
              <w:rPr/>
              <w:t>6.</w:t>
            </w:r>
          </w:p>
        </w:tc>
        <w:tc>
          <w:tcPr>
            <w:tcW w:w="4841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Наименование структурного подразделения   </w:t>
            </w:r>
          </w:p>
        </w:tc>
        <w:tc>
          <w:tcPr>
            <w:tcW w:w="4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</w:p>
        </w:tc>
      </w:tr>
      <w:tr>
        <w:trPr/>
        <w:tc>
          <w:tcPr>
            <w:tcW w:w="31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  <w:r>
              <w:rPr/>
              <w:t>7.</w:t>
            </w:r>
          </w:p>
        </w:tc>
        <w:tc>
          <w:tcPr>
            <w:tcW w:w="4841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Наименование отдела внутри подразделения  </w:t>
            </w:r>
          </w:p>
        </w:tc>
        <w:tc>
          <w:tcPr>
            <w:tcW w:w="4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</w:p>
        </w:tc>
      </w:tr>
      <w:tr>
        <w:trPr/>
        <w:tc>
          <w:tcPr>
            <w:tcW w:w="31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  <w:r>
              <w:rPr/>
              <w:t>8.</w:t>
            </w:r>
          </w:p>
        </w:tc>
        <w:tc>
          <w:tcPr>
            <w:tcW w:w="4841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Образование (высшее профессиональное,     </w:t>
            </w:r>
          </w:p>
          <w:p>
            <w:pPr>
              <w:pStyle w:val="Style22"/>
              <w:spacing w:before="0" w:after="0"/>
              <w:rPr/>
            </w:pPr>
            <w:r>
              <w:rPr/>
              <w:t>среднее профессиональное); наименование   </w:t>
            </w:r>
          </w:p>
          <w:p>
            <w:pPr>
              <w:pStyle w:val="Style22"/>
              <w:spacing w:before="0" w:after="0"/>
              <w:rPr/>
            </w:pPr>
            <w:r>
              <w:rPr/>
              <w:t>учебного заведения; дата окончания учебного</w:t>
            </w:r>
          </w:p>
          <w:p>
            <w:pPr>
              <w:pStyle w:val="Style22"/>
              <w:spacing w:before="0" w:after="0"/>
              <w:rPr/>
            </w:pPr>
            <w:r>
              <w:rPr/>
              <w:t>заведения, номер диплома; специальность по</w:t>
            </w:r>
          </w:p>
          <w:p>
            <w:pPr>
              <w:pStyle w:val="Style22"/>
              <w:spacing w:before="0" w:after="0"/>
              <w:rPr/>
            </w:pPr>
            <w:r>
              <w:rPr/>
              <w:t>диплому                                   </w:t>
            </w:r>
          </w:p>
        </w:tc>
        <w:tc>
          <w:tcPr>
            <w:tcW w:w="4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</w:p>
        </w:tc>
      </w:tr>
      <w:tr>
        <w:trPr/>
        <w:tc>
          <w:tcPr>
            <w:tcW w:w="31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  <w:r>
              <w:rPr/>
              <w:t>9.</w:t>
            </w:r>
          </w:p>
        </w:tc>
        <w:tc>
          <w:tcPr>
            <w:tcW w:w="4841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Профессиональная переподготовка           </w:t>
            </w:r>
          </w:p>
        </w:tc>
        <w:tc>
          <w:tcPr>
            <w:tcW w:w="4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</w:p>
        </w:tc>
      </w:tr>
      <w:tr>
        <w:trPr/>
        <w:tc>
          <w:tcPr>
            <w:tcW w:w="31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10.</w:t>
            </w:r>
          </w:p>
        </w:tc>
        <w:tc>
          <w:tcPr>
            <w:tcW w:w="4841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Повышение квалификации, прохождение       </w:t>
            </w:r>
          </w:p>
          <w:p>
            <w:pPr>
              <w:pStyle w:val="Style22"/>
              <w:spacing w:before="0" w:after="0"/>
              <w:rPr/>
            </w:pPr>
            <w:r>
              <w:rPr/>
              <w:t>стажировок                                 </w:t>
            </w:r>
          </w:p>
        </w:tc>
        <w:tc>
          <w:tcPr>
            <w:tcW w:w="4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</w:p>
        </w:tc>
      </w:tr>
      <w:tr>
        <w:trPr/>
        <w:tc>
          <w:tcPr>
            <w:tcW w:w="31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11.</w:t>
            </w:r>
          </w:p>
        </w:tc>
        <w:tc>
          <w:tcPr>
            <w:tcW w:w="4841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Наличие ученой степени                    </w:t>
            </w:r>
          </w:p>
        </w:tc>
        <w:tc>
          <w:tcPr>
            <w:tcW w:w="4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</w:p>
        </w:tc>
      </w:tr>
      <w:tr>
        <w:trPr/>
        <w:tc>
          <w:tcPr>
            <w:tcW w:w="31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12.</w:t>
            </w:r>
          </w:p>
        </w:tc>
        <w:tc>
          <w:tcPr>
            <w:tcW w:w="4841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Стаж муниципальной службы                 </w:t>
            </w:r>
          </w:p>
        </w:tc>
        <w:tc>
          <w:tcPr>
            <w:tcW w:w="4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</w:p>
        </w:tc>
      </w:tr>
      <w:tr>
        <w:trPr/>
        <w:tc>
          <w:tcPr>
            <w:tcW w:w="31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13.</w:t>
            </w:r>
          </w:p>
        </w:tc>
        <w:tc>
          <w:tcPr>
            <w:tcW w:w="4841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Данные о включении в кадровый резерв      </w:t>
            </w:r>
          </w:p>
        </w:tc>
        <w:tc>
          <w:tcPr>
            <w:tcW w:w="4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</w:p>
        </w:tc>
      </w:tr>
      <w:tr>
        <w:trPr/>
        <w:tc>
          <w:tcPr>
            <w:tcW w:w="31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14.</w:t>
            </w:r>
          </w:p>
        </w:tc>
        <w:tc>
          <w:tcPr>
            <w:tcW w:w="4841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Данные об исключении из кадрового резерва </w:t>
            </w:r>
          </w:p>
        </w:tc>
        <w:tc>
          <w:tcPr>
            <w:tcW w:w="4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 </w:t>
            </w:r>
          </w:p>
        </w:tc>
      </w:tr>
    </w:tbl>
    <w:p>
      <w:pPr>
        <w:pStyle w:val="Style18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caps w:val="false"/>
          <w:smallCaps w:val="false"/>
          <w:color w:val="000000"/>
          <w:spacing w:val="0"/>
        </w:rPr>
        <w:t> </w:t>
      </w:r>
    </w:p>
    <w:tbl>
      <w:tblPr>
        <w:tblW w:w="572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45"/>
        <w:gridCol w:w="2479"/>
      </w:tblGrid>
      <w:tr>
        <w:trPr/>
        <w:tc>
          <w:tcPr>
            <w:tcW w:w="324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 xml:space="preserve">               </w:t>
            </w:r>
            <w:r>
              <w:rPr/>
              <w:t>ВКЛЮЧЕН В РЕЕСТР:               </w:t>
            </w:r>
          </w:p>
        </w:tc>
        <w:tc>
          <w:tcPr>
            <w:tcW w:w="2479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 xml:space="preserve">  </w:t>
            </w:r>
            <w:r>
              <w:rPr/>
              <w:t>ИСКЛЮЧЕН ИЗ РЕЕСТРА:  </w:t>
            </w:r>
          </w:p>
        </w:tc>
      </w:tr>
      <w:tr>
        <w:trPr/>
        <w:tc>
          <w:tcPr>
            <w:tcW w:w="324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Основание                                     </w:t>
            </w:r>
          </w:p>
        </w:tc>
        <w:tc>
          <w:tcPr>
            <w:tcW w:w="2479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Основание (с указанием  </w:t>
            </w:r>
          </w:p>
          <w:p>
            <w:pPr>
              <w:pStyle w:val="Style22"/>
              <w:spacing w:before="0" w:after="0"/>
              <w:rPr/>
            </w:pPr>
            <w:r>
              <w:rPr/>
              <w:t>ст. Трудового </w:t>
            </w:r>
            <w:hyperlink r:id="rId5">
              <w:r>
                <w:rPr>
                  <w:strike w:val="false"/>
                  <w:dstrike w:val="false"/>
                  <w:color w:val="3E8ACA"/>
                  <w:u w:val="none"/>
                  <w:effect w:val="none"/>
                </w:rPr>
                <w:t>кодекса</w:t>
              </w:r>
            </w:hyperlink>
            <w:r>
              <w:rPr/>
              <w:t> РФ)</w:t>
            </w:r>
          </w:p>
        </w:tc>
      </w:tr>
      <w:tr>
        <w:trPr/>
        <w:tc>
          <w:tcPr>
            <w:tcW w:w="3245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дата                                           </w:t>
            </w:r>
          </w:p>
        </w:tc>
        <w:tc>
          <w:tcPr>
            <w:tcW w:w="2479" w:type="dxa"/>
            <w:tcBorders/>
            <w:vAlign w:val="center"/>
          </w:tcPr>
          <w:p>
            <w:pPr>
              <w:pStyle w:val="Style22"/>
              <w:spacing w:before="0" w:after="0"/>
              <w:rPr/>
            </w:pPr>
            <w:r>
              <w:rPr/>
              <w:t>дата                    </w:t>
            </w:r>
          </w:p>
        </w:tc>
      </w:tr>
    </w:tbl>
    <w:p>
      <w:pPr>
        <w:pStyle w:val="Style18"/>
        <w:widowControl/>
        <w:spacing w:before="0" w:after="0"/>
        <w:ind w:left="0" w:right="0" w:hanging="0"/>
        <w:rPr>
          <w:rFonts w:ascii="Times New Roman" w:hAnsi="Times New Roman" w:cs="Times New Roman"/>
          <w:sz w:val="52"/>
          <w:szCs w:val="52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  <w:sz w:val="52"/>
          <w:szCs w:val="52"/>
        </w:rPr>
      </w:pPr>
      <w:r>
        <w:rPr/>
      </w:r>
    </w:p>
    <w:sectPr>
      <w:type w:val="nextPage"/>
      <w:pgSz w:w="11906" w:h="16838"/>
      <w:pgMar w:left="1418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Roboto">
    <w:altName w:val="sans-serif"/>
    <w:charset w:val="cc"/>
    <w:family w:val="auto"/>
    <w:pitch w:val="default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d90e23"/>
    <w:rPr>
      <w:rFonts w:ascii="Segoe UI" w:hAnsi="Segoe UI" w:cs="Segoe UI"/>
      <w:sz w:val="18"/>
      <w:szCs w:val="18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character" w:styleId="Style16">
    <w:name w:val="Выделение жирным"/>
    <w:qFormat/>
    <w:rPr>
      <w:b/>
      <w:b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 Unicode M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ConsPlusNormal" w:customStyle="1">
    <w:name w:val="ConsPlusNormal"/>
    <w:qFormat/>
    <w:rsid w:val="00b541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b541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rsid w:val="00b541ff"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d90e2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42EB1EB9381EA66A8013E4D476DD5FC72B3C4D0DAABE2CED3FF5514DF481F0BFD4AE9F53D175BD33i4p8N" TargetMode="External"/><Relationship Id="rId3" Type="http://schemas.openxmlformats.org/officeDocument/2006/relationships/hyperlink" Target="consultantplus://offline/ref=42EB1EB9381EA66A8013FAD960B105CB2D331B05AABE2EB86AAA0A10A388FAE8i9p3N" TargetMode="External"/><Relationship Id="rId4" Type="http://schemas.openxmlformats.org/officeDocument/2006/relationships/hyperlink" Target="consultantplus://offline/ref=42EB1EB9381EA66A8013E4D476DD5FC72B3C4D0DAABE2CED3FF5514DF481F0BFD4AE9F53D175BD33i4p8N" TargetMode="External"/><Relationship Id="rId5" Type="http://schemas.openxmlformats.org/officeDocument/2006/relationships/hyperlink" Target="consultantplus://offline/ref=42EB1EB9381EA66A8013E4D476DD5FC72B3D430EAEBF2CED3FF5514DF4i8p1N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LibreOffice/7.1.2.2$Windows_X86_64 LibreOffice_project/8a45595d069ef5570103caea1b71cc9d82b2aae4</Application>
  <AppVersion>15.0000</AppVersion>
  <Pages>4</Pages>
  <Words>974</Words>
  <Characters>7177</Characters>
  <CharactersWithSpaces>8565</CharactersWithSpaces>
  <Paragraphs>142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2015-10-21T08:25:00Z</dcterms:created>
  <dc:creator>Tatyana</dc:creator>
  <dc:description/>
  <dc:language>ru-RU</dc:language>
  <cp:lastModifiedBy/>
  <cp:lastPrinted>2015-12-02T08:08:00Z</cp:lastPrinted>
  <dcterms:modified xsi:type="dcterms:W3CDTF">2023-05-18T09:05:19Z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